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5B4E1" w14:textId="77777777" w:rsidR="001629F7" w:rsidRDefault="001629F7">
      <w:pPr>
        <w:jc w:val="both"/>
      </w:pPr>
      <w:r>
        <w:t xml:space="preserve">Kumtor Gold Company CJSC invites you to participate in a limited pre-qualification process for </w:t>
      </w:r>
      <w:r>
        <w:rPr>
          <w:b/>
          <w:bCs/>
        </w:rPr>
        <w:t>an independent inspection and compliance assessment of the management of Tailings Facility assets against national (</w:t>
      </w:r>
      <w:proofErr w:type="spellStart"/>
      <w:r>
        <w:rPr>
          <w:b/>
          <w:bCs/>
        </w:rPr>
        <w:t>SNiP</w:t>
      </w:r>
      <w:proofErr w:type="spellEnd"/>
      <w:r>
        <w:rPr>
          <w:b/>
          <w:bCs/>
        </w:rPr>
        <w:t>, GOST, SP) and international standards (GISTM, ICOLD, ICMM, ANCOLD, CDA)</w:t>
      </w:r>
      <w:r>
        <w:t>.</w:t>
      </w:r>
    </w:p>
    <w:tbl>
      <w:tblPr>
        <w:tblW w:w="9807" w:type="dxa"/>
        <w:tblCellMar>
          <w:top w:w="15" w:type="dxa"/>
          <w:left w:w="15" w:type="dxa"/>
          <w:bottom w:w="15" w:type="dxa"/>
          <w:right w:w="15" w:type="dxa"/>
        </w:tblCellMar>
        <w:tblLook w:val="04A0" w:firstRow="1" w:lastRow="0" w:firstColumn="1" w:lastColumn="0" w:noHBand="0" w:noVBand="1"/>
      </w:tblPr>
      <w:tblGrid>
        <w:gridCol w:w="2485"/>
        <w:gridCol w:w="7322"/>
      </w:tblGrid>
      <w:tr w:rsidR="000F4D6F" w:rsidRPr="001629F7" w14:paraId="0660DE22" w14:textId="77777777" w:rsidTr="00471D36">
        <w:tc>
          <w:tcPr>
            <w:tcW w:w="2485" w:type="dxa"/>
            <w:tcBorders>
              <w:top w:val="single" w:sz="2" w:space="0" w:color="auto"/>
              <w:left w:val="single" w:sz="2" w:space="0" w:color="auto"/>
              <w:bottom w:val="single" w:sz="6" w:space="0" w:color="auto"/>
              <w:right w:val="single" w:sz="2" w:space="0" w:color="auto"/>
            </w:tcBorders>
            <w:vAlign w:val="center"/>
          </w:tcPr>
          <w:p w14:paraId="690A6E3B" w14:textId="77777777" w:rsidR="001629F7" w:rsidRDefault="001629F7">
            <w:r>
              <w:rPr>
                <w:b/>
                <w:bCs/>
                <w:i/>
                <w:iCs/>
              </w:rPr>
              <w:t>Description of Assignment</w:t>
            </w:r>
          </w:p>
          <w:p w14:paraId="6B718B65" w14:textId="31DF92AB" w:rsidR="000F4D6F" w:rsidRPr="0079205E" w:rsidRDefault="000F4D6F" w:rsidP="000F4D6F">
            <w:pPr>
              <w:rPr>
                <w:rFonts w:ascii="Times New Roman" w:hAnsi="Times New Roman" w:cs="Times New Roman"/>
              </w:rPr>
            </w:pPr>
          </w:p>
        </w:tc>
        <w:tc>
          <w:tcPr>
            <w:tcW w:w="7322" w:type="dxa"/>
            <w:tcBorders>
              <w:top w:val="single" w:sz="2" w:space="0" w:color="auto"/>
              <w:left w:val="single" w:sz="2" w:space="0" w:color="auto"/>
              <w:bottom w:val="single" w:sz="6" w:space="0" w:color="auto"/>
              <w:right w:val="single" w:sz="2" w:space="0" w:color="auto"/>
            </w:tcBorders>
            <w:vAlign w:val="center"/>
          </w:tcPr>
          <w:p w14:paraId="0874B8B9" w14:textId="77777777" w:rsidR="001629F7" w:rsidRDefault="001629F7">
            <w:pPr>
              <w:spacing w:after="0"/>
            </w:pPr>
            <w:r>
              <w:t>Conducting an independent inspection and a compliance assessment of the management of Tailings Facility assets against national (</w:t>
            </w:r>
            <w:proofErr w:type="spellStart"/>
            <w:r>
              <w:t>SNiP</w:t>
            </w:r>
            <w:proofErr w:type="spellEnd"/>
            <w:r>
              <w:t>, GOST, SP) and international standards (GISTM, ICOLD, ICMM, ANCOLD, CDA).</w:t>
            </w:r>
          </w:p>
          <w:p w14:paraId="7DFDA2F0" w14:textId="30996998" w:rsidR="000F4D6F" w:rsidRPr="001629F7" w:rsidRDefault="000F4D6F" w:rsidP="00F038F2">
            <w:pPr>
              <w:spacing w:after="0"/>
              <w:rPr>
                <w:rFonts w:ascii="Times New Roman" w:hAnsi="Times New Roman" w:cs="Times New Roman"/>
              </w:rPr>
            </w:pPr>
          </w:p>
        </w:tc>
      </w:tr>
      <w:tr w:rsidR="00471D36" w:rsidRPr="001629F7" w14:paraId="0E61D140" w14:textId="77777777" w:rsidTr="00EE6434">
        <w:tc>
          <w:tcPr>
            <w:tcW w:w="2485" w:type="dxa"/>
            <w:tcBorders>
              <w:top w:val="single" w:sz="2" w:space="0" w:color="auto"/>
              <w:left w:val="single" w:sz="2" w:space="0" w:color="auto"/>
              <w:bottom w:val="single" w:sz="6" w:space="0" w:color="auto"/>
              <w:right w:val="single" w:sz="2" w:space="0" w:color="auto"/>
            </w:tcBorders>
            <w:vAlign w:val="center"/>
          </w:tcPr>
          <w:p w14:paraId="5C8C5C10" w14:textId="77777777" w:rsidR="001629F7" w:rsidRDefault="001629F7">
            <w:r>
              <w:rPr>
                <w:b/>
                <w:bCs/>
              </w:rPr>
              <w:t>Submission format:</w:t>
            </w:r>
          </w:p>
          <w:p w14:paraId="311C74B7" w14:textId="73714C63" w:rsidR="00471D36" w:rsidRPr="00CD45DF" w:rsidRDefault="00471D36" w:rsidP="00471D36">
            <w:pPr>
              <w:rPr>
                <w:rFonts w:ascii="Times New Roman" w:hAnsi="Times New Roman" w:cs="Times New Roman"/>
                <w:b/>
                <w:bCs/>
              </w:rPr>
            </w:pPr>
          </w:p>
        </w:tc>
        <w:tc>
          <w:tcPr>
            <w:tcW w:w="7322" w:type="dxa"/>
            <w:tcBorders>
              <w:top w:val="single" w:sz="2" w:space="0" w:color="auto"/>
              <w:left w:val="single" w:sz="2" w:space="0" w:color="auto"/>
              <w:bottom w:val="single" w:sz="6" w:space="0" w:color="auto"/>
              <w:right w:val="single" w:sz="2" w:space="0" w:color="auto"/>
            </w:tcBorders>
            <w:vAlign w:val="center"/>
          </w:tcPr>
          <w:p w14:paraId="2C866CAE" w14:textId="77777777" w:rsidR="001629F7" w:rsidRDefault="001629F7">
            <w:pPr>
              <w:jc w:val="both"/>
            </w:pPr>
            <w:r>
              <w:t xml:space="preserve">The tender application for pre-qualification and other documents must be signed by a person authorized to sign the application and undertake contractual obligations (power of attorney). Documents must be stamped and submitted in PDF format. The signatory’s authority must be confirmed by </w:t>
            </w:r>
            <w:proofErr w:type="gramStart"/>
            <w:r>
              <w:t>a power</w:t>
            </w:r>
            <w:proofErr w:type="gramEnd"/>
            <w:r>
              <w:t xml:space="preserve"> of attorney or certified copies of the relevant documents.</w:t>
            </w:r>
          </w:p>
          <w:p w14:paraId="2BB65EDB" w14:textId="51FB30A8" w:rsidR="00471D36" w:rsidRPr="001629F7" w:rsidRDefault="00471D36" w:rsidP="00471D36">
            <w:pPr>
              <w:jc w:val="both"/>
              <w:rPr>
                <w:rFonts w:ascii="Times New Roman" w:hAnsi="Times New Roman" w:cs="Times New Roman"/>
              </w:rPr>
            </w:pPr>
          </w:p>
        </w:tc>
      </w:tr>
      <w:tr w:rsidR="007E055F" w:rsidRPr="001629F7" w14:paraId="18EF6E9D" w14:textId="77777777" w:rsidTr="00EE6434">
        <w:tc>
          <w:tcPr>
            <w:tcW w:w="2485" w:type="dxa"/>
            <w:tcBorders>
              <w:top w:val="single" w:sz="2" w:space="0" w:color="auto"/>
              <w:left w:val="single" w:sz="2" w:space="0" w:color="auto"/>
              <w:bottom w:val="single" w:sz="6" w:space="0" w:color="auto"/>
              <w:right w:val="single" w:sz="2" w:space="0" w:color="auto"/>
            </w:tcBorders>
            <w:vAlign w:val="center"/>
          </w:tcPr>
          <w:p w14:paraId="38E25541" w14:textId="77777777" w:rsidR="001629F7" w:rsidRDefault="001629F7">
            <w:r>
              <w:rPr>
                <w:b/>
                <w:bCs/>
              </w:rPr>
              <w:t>Procedure for submitting proposals</w:t>
            </w:r>
          </w:p>
          <w:p w14:paraId="3E9DC0AD" w14:textId="5851C666" w:rsidR="007E055F" w:rsidRPr="007E055F" w:rsidRDefault="007E055F" w:rsidP="001629F7">
            <w:pPr>
              <w:rPr>
                <w:rFonts w:ascii="Times New Roman" w:hAnsi="Times New Roman" w:cs="Times New Roman"/>
                <w:b/>
                <w:bCs/>
                <w:lang w:val="ru-RU"/>
              </w:rPr>
            </w:pPr>
          </w:p>
        </w:tc>
        <w:tc>
          <w:tcPr>
            <w:tcW w:w="7322" w:type="dxa"/>
            <w:tcBorders>
              <w:top w:val="single" w:sz="2" w:space="0" w:color="auto"/>
              <w:left w:val="single" w:sz="2" w:space="0" w:color="auto"/>
              <w:bottom w:val="single" w:sz="6" w:space="0" w:color="auto"/>
              <w:right w:val="single" w:sz="2" w:space="0" w:color="auto"/>
            </w:tcBorders>
            <w:vAlign w:val="center"/>
          </w:tcPr>
          <w:p w14:paraId="3DC18BCA" w14:textId="77777777" w:rsidR="001629F7" w:rsidRDefault="001629F7">
            <w:r>
              <w:t xml:space="preserve">Participants must submit a proposal to participate in Russian in accordance with the tender requirements, attach the required copies of documents, and send them electronically to </w:t>
            </w:r>
            <w:hyperlink r:id="rId5" w:history="1">
              <w:r>
                <w:rPr>
                  <w:rStyle w:val="ae"/>
                </w:rPr>
                <w:t>inspection-xx-2026@kumtor.kg</w:t>
              </w:r>
            </w:hyperlink>
            <w:r>
              <w:t xml:space="preserve"> by </w:t>
            </w:r>
            <w:r>
              <w:rPr>
                <w:b/>
                <w:bCs/>
              </w:rPr>
              <w:t>10:00 on 20 May 2026</w:t>
            </w:r>
            <w:r>
              <w:t>.</w:t>
            </w:r>
          </w:p>
          <w:p w14:paraId="2C124B1D" w14:textId="77777777" w:rsidR="001629F7" w:rsidRDefault="001629F7">
            <w:pPr>
              <w:jc w:val="both"/>
            </w:pPr>
            <w:r>
              <w:t>The Terms of Reference will be provided only to those participants who have passed the pre-qualification based on a submitted signed Non-Disclosure Agreement.</w:t>
            </w:r>
          </w:p>
          <w:p w14:paraId="44F57DFF" w14:textId="12218C5B" w:rsidR="007E055F" w:rsidRPr="001629F7" w:rsidRDefault="007E055F" w:rsidP="007E055F">
            <w:pPr>
              <w:jc w:val="both"/>
              <w:rPr>
                <w:rFonts w:ascii="Times New Roman" w:hAnsi="Times New Roman" w:cs="Times New Roman"/>
              </w:rPr>
            </w:pPr>
          </w:p>
        </w:tc>
      </w:tr>
      <w:tr w:rsidR="007E055F" w:rsidRPr="001629F7" w14:paraId="2F448433" w14:textId="77777777" w:rsidTr="007E055F">
        <w:tc>
          <w:tcPr>
            <w:tcW w:w="2485" w:type="dxa"/>
            <w:tcBorders>
              <w:top w:val="single" w:sz="2" w:space="0" w:color="auto"/>
              <w:left w:val="single" w:sz="2" w:space="0" w:color="auto"/>
              <w:bottom w:val="single" w:sz="6" w:space="0" w:color="auto"/>
              <w:right w:val="single" w:sz="2" w:space="0" w:color="auto"/>
            </w:tcBorders>
            <w:vAlign w:val="center"/>
          </w:tcPr>
          <w:p w14:paraId="0C179658" w14:textId="77777777" w:rsidR="001629F7" w:rsidRDefault="001629F7">
            <w:r>
              <w:rPr>
                <w:b/>
                <w:bCs/>
                <w:i/>
                <w:iCs/>
              </w:rPr>
              <w:t>Document requirements</w:t>
            </w:r>
          </w:p>
          <w:p w14:paraId="3AD0F9AC" w14:textId="25BE2ED6" w:rsidR="007E055F" w:rsidRPr="00CD45DF" w:rsidRDefault="007E055F" w:rsidP="007E055F">
            <w:pPr>
              <w:rPr>
                <w:rFonts w:ascii="Times New Roman" w:hAnsi="Times New Roman" w:cs="Times New Roman"/>
              </w:rPr>
            </w:pPr>
          </w:p>
        </w:tc>
        <w:tc>
          <w:tcPr>
            <w:tcW w:w="7322" w:type="dxa"/>
            <w:tcBorders>
              <w:top w:val="single" w:sz="6" w:space="0" w:color="auto"/>
              <w:left w:val="single" w:sz="2" w:space="0" w:color="auto"/>
              <w:bottom w:val="single" w:sz="4" w:space="0" w:color="auto"/>
              <w:right w:val="single" w:sz="2" w:space="0" w:color="auto"/>
            </w:tcBorders>
            <w:vAlign w:val="center"/>
          </w:tcPr>
          <w:p w14:paraId="348C0450" w14:textId="77777777" w:rsidR="001629F7" w:rsidRDefault="001629F7">
            <w:pPr>
              <w:spacing w:after="0"/>
            </w:pPr>
            <w:r>
              <w:t xml:space="preserve">- company registration </w:t>
            </w:r>
            <w:proofErr w:type="gramStart"/>
            <w:r>
              <w:t>documents;</w:t>
            </w:r>
            <w:proofErr w:type="gramEnd"/>
          </w:p>
          <w:p w14:paraId="3101DEF8" w14:textId="77777777" w:rsidR="001629F7" w:rsidRDefault="001629F7">
            <w:pPr>
              <w:spacing w:after="0"/>
            </w:pPr>
            <w:r>
              <w:t xml:space="preserve">- list of ITRB projects over the last 10 </w:t>
            </w:r>
            <w:proofErr w:type="gramStart"/>
            <w:r>
              <w:t>years;</w:t>
            </w:r>
            <w:proofErr w:type="gramEnd"/>
          </w:p>
          <w:p w14:paraId="0DBFFA50" w14:textId="77777777" w:rsidR="001629F7" w:rsidRDefault="001629F7">
            <w:pPr>
              <w:spacing w:after="0"/>
            </w:pPr>
            <w:r>
              <w:t>- confirmation of experience meeting the requirements of GISTM/ICOLD/ANCOLD/</w:t>
            </w:r>
            <w:proofErr w:type="gramStart"/>
            <w:r>
              <w:t>CDA;</w:t>
            </w:r>
            <w:proofErr w:type="gramEnd"/>
          </w:p>
          <w:p w14:paraId="518ACF7B" w14:textId="77777777" w:rsidR="001629F7" w:rsidRDefault="001629F7">
            <w:pPr>
              <w:spacing w:after="0"/>
            </w:pPr>
            <w:r>
              <w:t xml:space="preserve">- confirmation of ITRB-5 readiness for site </w:t>
            </w:r>
            <w:proofErr w:type="gramStart"/>
            <w:r>
              <w:t>visits;</w:t>
            </w:r>
            <w:proofErr w:type="gramEnd"/>
          </w:p>
          <w:p w14:paraId="7239D245" w14:textId="76A6C4C0" w:rsidR="007E055F" w:rsidRPr="001629F7" w:rsidRDefault="007E055F" w:rsidP="001629F7">
            <w:pPr>
              <w:rPr>
                <w:rFonts w:ascii="Times New Roman" w:hAnsi="Times New Roman" w:cs="Times New Roman"/>
              </w:rPr>
            </w:pPr>
          </w:p>
        </w:tc>
      </w:tr>
      <w:tr w:rsidR="007E055F" w:rsidRPr="002F0920" w14:paraId="76FE2550" w14:textId="77777777" w:rsidTr="00EE6434">
        <w:tc>
          <w:tcPr>
            <w:tcW w:w="2485" w:type="dxa"/>
            <w:vMerge w:val="restart"/>
            <w:tcBorders>
              <w:top w:val="single" w:sz="2" w:space="0" w:color="auto"/>
              <w:left w:val="single" w:sz="2" w:space="0" w:color="auto"/>
              <w:bottom w:val="single" w:sz="6" w:space="0" w:color="auto"/>
              <w:right w:val="single" w:sz="4" w:space="0" w:color="auto"/>
            </w:tcBorders>
            <w:vAlign w:val="center"/>
            <w:hideMark/>
          </w:tcPr>
          <w:p w14:paraId="252EDFC1" w14:textId="77777777" w:rsidR="001629F7" w:rsidRDefault="001629F7">
            <w:r>
              <w:rPr>
                <w:b/>
                <w:bCs/>
              </w:rPr>
              <w:t xml:space="preserve">The proposal to participate must </w:t>
            </w:r>
            <w:r>
              <w:rPr>
                <w:b/>
                <w:bCs/>
              </w:rPr>
              <w:lastRenderedPageBreak/>
              <w:t>include the following documents:</w:t>
            </w:r>
          </w:p>
          <w:p w14:paraId="729057FD" w14:textId="2C466F76" w:rsidR="007E055F" w:rsidRPr="001629F7" w:rsidRDefault="007E055F" w:rsidP="007E055F">
            <w:pPr>
              <w:rPr>
                <w:rFonts w:ascii="Times New Roman" w:hAnsi="Times New Roman" w:cs="Times New Roman"/>
              </w:rPr>
            </w:pPr>
          </w:p>
        </w:tc>
        <w:tc>
          <w:tcPr>
            <w:tcW w:w="7322" w:type="dxa"/>
            <w:tcBorders>
              <w:top w:val="single" w:sz="4" w:space="0" w:color="auto"/>
              <w:left w:val="single" w:sz="4" w:space="0" w:color="auto"/>
              <w:right w:val="single" w:sz="4" w:space="0" w:color="auto"/>
            </w:tcBorders>
            <w:vAlign w:val="center"/>
            <w:hideMark/>
          </w:tcPr>
          <w:p w14:paraId="4BC98C4D" w14:textId="77777777" w:rsidR="001629F7" w:rsidRDefault="001629F7" w:rsidP="001629F7">
            <w:pPr>
              <w:pStyle w:val="a9"/>
              <w:numPr>
                <w:ilvl w:val="0"/>
                <w:numId w:val="1"/>
              </w:numPr>
              <w:spacing w:after="0" w:line="240" w:lineRule="auto"/>
              <w:contextualSpacing w:val="0"/>
              <w:jc w:val="both"/>
            </w:pPr>
            <w:r>
              <w:lastRenderedPageBreak/>
              <w:t xml:space="preserve">A letter confirming interest in participating in the pre-qualification </w:t>
            </w:r>
            <w:proofErr w:type="gramStart"/>
            <w:r>
              <w:t>process;</w:t>
            </w:r>
            <w:proofErr w:type="gramEnd"/>
          </w:p>
          <w:p w14:paraId="6B97F9F8" w14:textId="77777777" w:rsidR="001629F7" w:rsidRDefault="001629F7" w:rsidP="001629F7">
            <w:pPr>
              <w:pStyle w:val="a9"/>
              <w:numPr>
                <w:ilvl w:val="0"/>
                <w:numId w:val="1"/>
              </w:numPr>
              <w:spacing w:after="0" w:line="240" w:lineRule="auto"/>
              <w:contextualSpacing w:val="0"/>
              <w:jc w:val="both"/>
            </w:pPr>
            <w:r>
              <w:t>Requirements as per Appendix No. 1 and Appendix No. 2.</w:t>
            </w:r>
          </w:p>
          <w:p w14:paraId="268C7F58" w14:textId="20342FEB" w:rsidR="007E055F" w:rsidRPr="001629F7" w:rsidRDefault="007E055F" w:rsidP="007E055F">
            <w:pPr>
              <w:pStyle w:val="a9"/>
              <w:spacing w:after="0" w:line="240" w:lineRule="auto"/>
              <w:jc w:val="both"/>
              <w:rPr>
                <w:rFonts w:ascii="Times New Roman" w:hAnsi="Times New Roman" w:cs="Times New Roman"/>
              </w:rPr>
            </w:pPr>
          </w:p>
        </w:tc>
      </w:tr>
      <w:tr w:rsidR="007E055F" w:rsidRPr="001629F7" w14:paraId="22BF49CE" w14:textId="77777777" w:rsidTr="00EE6434">
        <w:tc>
          <w:tcPr>
            <w:tcW w:w="0" w:type="auto"/>
            <w:vMerge/>
            <w:tcBorders>
              <w:top w:val="single" w:sz="2" w:space="0" w:color="auto"/>
              <w:left w:val="single" w:sz="2" w:space="0" w:color="auto"/>
              <w:bottom w:val="single" w:sz="6" w:space="0" w:color="auto"/>
              <w:right w:val="single" w:sz="2" w:space="0" w:color="auto"/>
            </w:tcBorders>
            <w:vAlign w:val="center"/>
            <w:hideMark/>
          </w:tcPr>
          <w:p w14:paraId="60205E39" w14:textId="77777777" w:rsidR="007E055F" w:rsidRPr="001629F7" w:rsidRDefault="007E055F" w:rsidP="007E055F">
            <w:pPr>
              <w:rPr>
                <w:rFonts w:ascii="Times New Roman" w:hAnsi="Times New Roman" w:cs="Times New Roman"/>
              </w:rPr>
            </w:pPr>
          </w:p>
        </w:tc>
        <w:tc>
          <w:tcPr>
            <w:tcW w:w="7322" w:type="dxa"/>
            <w:tcBorders>
              <w:top w:val="single" w:sz="2" w:space="0" w:color="auto"/>
              <w:left w:val="single" w:sz="2" w:space="0" w:color="auto"/>
              <w:bottom w:val="single" w:sz="6" w:space="0" w:color="auto"/>
              <w:right w:val="single" w:sz="2" w:space="0" w:color="auto"/>
            </w:tcBorders>
            <w:vAlign w:val="center"/>
            <w:hideMark/>
          </w:tcPr>
          <w:p w14:paraId="01A6F20E" w14:textId="77777777" w:rsidR="001629F7" w:rsidRDefault="001629F7">
            <w:r>
              <w:t xml:space="preserve">A scanned copy of the legal entity registration </w:t>
            </w:r>
            <w:proofErr w:type="gramStart"/>
            <w:r>
              <w:t>certificate;</w:t>
            </w:r>
            <w:proofErr w:type="gramEnd"/>
          </w:p>
          <w:p w14:paraId="54CB9FD3" w14:textId="54BA143B" w:rsidR="007E055F" w:rsidRPr="001629F7" w:rsidRDefault="007E055F" w:rsidP="007E055F">
            <w:pPr>
              <w:rPr>
                <w:rFonts w:ascii="Times New Roman" w:hAnsi="Times New Roman" w:cs="Times New Roman"/>
              </w:rPr>
            </w:pPr>
          </w:p>
        </w:tc>
      </w:tr>
      <w:tr w:rsidR="007E055F" w:rsidRPr="001629F7" w14:paraId="512DABCA" w14:textId="77777777" w:rsidTr="00EE6434">
        <w:tc>
          <w:tcPr>
            <w:tcW w:w="0" w:type="auto"/>
            <w:vMerge/>
            <w:tcBorders>
              <w:top w:val="single" w:sz="2" w:space="0" w:color="auto"/>
              <w:left w:val="single" w:sz="2" w:space="0" w:color="auto"/>
              <w:bottom w:val="single" w:sz="6" w:space="0" w:color="auto"/>
              <w:right w:val="single" w:sz="2" w:space="0" w:color="auto"/>
            </w:tcBorders>
            <w:vAlign w:val="center"/>
            <w:hideMark/>
          </w:tcPr>
          <w:p w14:paraId="1F7F29BF" w14:textId="77777777" w:rsidR="007E055F" w:rsidRPr="001629F7" w:rsidRDefault="007E055F" w:rsidP="007E055F">
            <w:pPr>
              <w:rPr>
                <w:rFonts w:ascii="Times New Roman" w:hAnsi="Times New Roman" w:cs="Times New Roman"/>
              </w:rPr>
            </w:pPr>
          </w:p>
        </w:tc>
        <w:tc>
          <w:tcPr>
            <w:tcW w:w="7322" w:type="dxa"/>
            <w:tcBorders>
              <w:top w:val="single" w:sz="2" w:space="0" w:color="auto"/>
              <w:left w:val="single" w:sz="2" w:space="0" w:color="auto"/>
              <w:bottom w:val="single" w:sz="6" w:space="0" w:color="auto"/>
              <w:right w:val="single" w:sz="2" w:space="0" w:color="auto"/>
            </w:tcBorders>
            <w:vAlign w:val="center"/>
            <w:hideMark/>
          </w:tcPr>
          <w:p w14:paraId="428D7654" w14:textId="405BDED6" w:rsidR="001629F7" w:rsidRDefault="001629F7">
            <w:r>
              <w:t xml:space="preserve">A scanned copy of the document defining the principal business activity (Charter), as well as a scanned copy of the decision on appointment of the </w:t>
            </w:r>
            <w:proofErr w:type="gramStart"/>
            <w:r>
              <w:t>head;</w:t>
            </w:r>
            <w:proofErr w:type="gramEnd"/>
          </w:p>
          <w:p w14:paraId="6C7149EB" w14:textId="5807E949" w:rsidR="007E055F" w:rsidRPr="001629F7" w:rsidRDefault="007E055F" w:rsidP="007E055F">
            <w:pPr>
              <w:rPr>
                <w:rFonts w:ascii="Times New Roman" w:hAnsi="Times New Roman" w:cs="Times New Roman"/>
              </w:rPr>
            </w:pPr>
          </w:p>
        </w:tc>
      </w:tr>
      <w:tr w:rsidR="00B76FC2" w:rsidRPr="001629F7" w14:paraId="040DFEF2" w14:textId="77777777" w:rsidTr="00C81758">
        <w:trPr>
          <w:trHeight w:val="1314"/>
        </w:trPr>
        <w:tc>
          <w:tcPr>
            <w:tcW w:w="0" w:type="auto"/>
            <w:vMerge/>
            <w:tcBorders>
              <w:top w:val="single" w:sz="2" w:space="0" w:color="auto"/>
              <w:left w:val="single" w:sz="2" w:space="0" w:color="auto"/>
              <w:bottom w:val="single" w:sz="6" w:space="0" w:color="auto"/>
              <w:right w:val="single" w:sz="2" w:space="0" w:color="auto"/>
            </w:tcBorders>
            <w:vAlign w:val="center"/>
            <w:hideMark/>
          </w:tcPr>
          <w:p w14:paraId="6024421E" w14:textId="77777777" w:rsidR="00B76FC2" w:rsidRPr="001629F7" w:rsidRDefault="00B76FC2" w:rsidP="007E055F">
            <w:pPr>
              <w:rPr>
                <w:rFonts w:ascii="Times New Roman" w:hAnsi="Times New Roman" w:cs="Times New Roman"/>
              </w:rPr>
            </w:pPr>
          </w:p>
        </w:tc>
        <w:tc>
          <w:tcPr>
            <w:tcW w:w="7322" w:type="dxa"/>
            <w:tcBorders>
              <w:top w:val="single" w:sz="2" w:space="0" w:color="auto"/>
              <w:left w:val="single" w:sz="2" w:space="0" w:color="auto"/>
              <w:right w:val="single" w:sz="2" w:space="0" w:color="auto"/>
            </w:tcBorders>
            <w:vAlign w:val="center"/>
            <w:hideMark/>
          </w:tcPr>
          <w:p w14:paraId="240559E2" w14:textId="77777777" w:rsidR="001629F7" w:rsidRDefault="001629F7">
            <w:r>
              <w:t>Scanned copies of the original financial statements for 2023–2025.</w:t>
            </w:r>
          </w:p>
          <w:p w14:paraId="6A095BA7" w14:textId="4253CDA7" w:rsidR="00B76FC2" w:rsidRPr="001629F7" w:rsidRDefault="00B76FC2" w:rsidP="007E055F">
            <w:pPr>
              <w:rPr>
                <w:rFonts w:ascii="Times New Roman" w:hAnsi="Times New Roman" w:cs="Times New Roman"/>
              </w:rPr>
            </w:pPr>
          </w:p>
        </w:tc>
      </w:tr>
      <w:tr w:rsidR="007E055F" w:rsidRPr="001629F7" w14:paraId="4C5CF6DB" w14:textId="77777777" w:rsidTr="00EE6434">
        <w:tc>
          <w:tcPr>
            <w:tcW w:w="2485" w:type="dxa"/>
            <w:tcBorders>
              <w:top w:val="single" w:sz="2" w:space="0" w:color="auto"/>
              <w:left w:val="single" w:sz="2" w:space="0" w:color="auto"/>
              <w:bottom w:val="single" w:sz="6" w:space="0" w:color="auto"/>
              <w:right w:val="single" w:sz="2" w:space="0" w:color="auto"/>
            </w:tcBorders>
            <w:vAlign w:val="center"/>
            <w:hideMark/>
          </w:tcPr>
          <w:p w14:paraId="1AFAFB47" w14:textId="77777777" w:rsidR="001629F7" w:rsidRDefault="001629F7">
            <w:r>
              <w:rPr>
                <w:b/>
                <w:bCs/>
              </w:rPr>
              <w:t>Evaluation criteria:</w:t>
            </w:r>
          </w:p>
          <w:p w14:paraId="2EB9B854" w14:textId="0464681E" w:rsidR="007E055F" w:rsidRPr="00CD45DF" w:rsidRDefault="007E055F" w:rsidP="007E055F">
            <w:pPr>
              <w:rPr>
                <w:rFonts w:ascii="Times New Roman" w:hAnsi="Times New Roman" w:cs="Times New Roman"/>
              </w:rPr>
            </w:pPr>
          </w:p>
        </w:tc>
        <w:tc>
          <w:tcPr>
            <w:tcW w:w="7322" w:type="dxa"/>
            <w:tcBorders>
              <w:top w:val="single" w:sz="2" w:space="0" w:color="auto"/>
              <w:left w:val="single" w:sz="2" w:space="0" w:color="auto"/>
              <w:bottom w:val="single" w:sz="6" w:space="0" w:color="auto"/>
              <w:right w:val="single" w:sz="2" w:space="0" w:color="auto"/>
            </w:tcBorders>
            <w:vAlign w:val="center"/>
            <w:hideMark/>
          </w:tcPr>
          <w:p w14:paraId="5F5B33FD" w14:textId="77777777" w:rsidR="001629F7" w:rsidRDefault="001629F7">
            <w:r>
              <w:t>A proposal that meets all qualification requirements and provides the full set of requested documents will be deemed to have passed the pre-qualification.</w:t>
            </w:r>
          </w:p>
          <w:p w14:paraId="25E13939" w14:textId="66E44C97" w:rsidR="007E055F" w:rsidRPr="001629F7" w:rsidRDefault="007E055F" w:rsidP="007E055F">
            <w:pPr>
              <w:rPr>
                <w:rFonts w:ascii="Times New Roman" w:hAnsi="Times New Roman" w:cs="Times New Roman"/>
              </w:rPr>
            </w:pPr>
          </w:p>
        </w:tc>
      </w:tr>
      <w:tr w:rsidR="007E055F" w:rsidRPr="001629F7" w14:paraId="60E4746B" w14:textId="77777777" w:rsidTr="00EE6434">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40707225" w14:textId="77777777" w:rsidR="001629F7" w:rsidRDefault="001629F7">
            <w:r>
              <w:rPr>
                <w:b/>
                <w:bCs/>
              </w:rPr>
              <w:t>Proposal to participate</w:t>
            </w:r>
            <w:r>
              <w:t xml:space="preserve"> with the subject line: “Independent inspection and compliance assessment of Tailings Facility management.” Please send to </w:t>
            </w:r>
            <w:hyperlink r:id="rId6" w:history="1">
              <w:r>
                <w:rPr>
                  <w:rStyle w:val="ae"/>
                </w:rPr>
                <w:t>inspection-xx-2026@kumtor.kg</w:t>
              </w:r>
            </w:hyperlink>
            <w:r>
              <w:t xml:space="preserve"> by </w:t>
            </w:r>
            <w:r>
              <w:rPr>
                <w:b/>
                <w:bCs/>
              </w:rPr>
              <w:t>10:00 on 20 May 2026</w:t>
            </w:r>
            <w:r>
              <w:t>.</w:t>
            </w:r>
          </w:p>
          <w:p w14:paraId="2576FD69" w14:textId="29E48FE1" w:rsidR="007E055F" w:rsidRPr="001629F7" w:rsidRDefault="007E055F" w:rsidP="007E055F">
            <w:pPr>
              <w:rPr>
                <w:rFonts w:ascii="Times New Roman" w:hAnsi="Times New Roman" w:cs="Times New Roman"/>
                <w:b/>
                <w:bCs/>
              </w:rPr>
            </w:pPr>
          </w:p>
        </w:tc>
      </w:tr>
      <w:tr w:rsidR="007E055F" w:rsidRPr="001629F7" w14:paraId="0837FA27" w14:textId="77777777" w:rsidTr="00EE6434">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087B3941" w14:textId="7AE6F774" w:rsidR="001629F7" w:rsidRDefault="001629F7">
            <w:r>
              <w:t>The C</w:t>
            </w:r>
            <w:r w:rsidR="00F87638">
              <w:t>lient</w:t>
            </w:r>
            <w:r>
              <w:t xml:space="preserve"> reserves the right to accept or reject any or all proposals, and to cancel the selection process at any time prior to contract award, without thereby incurring any obligations to the respective participants.</w:t>
            </w:r>
          </w:p>
          <w:p w14:paraId="37530D74" w14:textId="61F4D423" w:rsidR="007E055F" w:rsidRPr="001629F7" w:rsidRDefault="007E055F" w:rsidP="007E055F">
            <w:pPr>
              <w:rPr>
                <w:rFonts w:ascii="Times New Roman" w:hAnsi="Times New Roman" w:cs="Times New Roman"/>
              </w:rPr>
            </w:pPr>
          </w:p>
        </w:tc>
      </w:tr>
      <w:tr w:rsidR="007E055F" w:rsidRPr="001629F7" w14:paraId="00E0BF68" w14:textId="77777777" w:rsidTr="00EE6434">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759DB885" w14:textId="77777777" w:rsidR="001629F7" w:rsidRDefault="001629F7">
            <w:r>
              <w:t>The proposal to participate must be submitted on official letterhead.</w:t>
            </w:r>
          </w:p>
          <w:p w14:paraId="668469EE" w14:textId="2A756B2F" w:rsidR="007E055F" w:rsidRPr="001629F7" w:rsidRDefault="007E055F" w:rsidP="007E055F">
            <w:pPr>
              <w:rPr>
                <w:rFonts w:ascii="Times New Roman" w:hAnsi="Times New Roman" w:cs="Times New Roman"/>
              </w:rPr>
            </w:pPr>
          </w:p>
        </w:tc>
      </w:tr>
      <w:tr w:rsidR="007E055F" w:rsidRPr="001629F7" w14:paraId="69D87D5A" w14:textId="77777777" w:rsidTr="00EE6434">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1EDABAA2" w14:textId="77777777" w:rsidR="001629F7" w:rsidRDefault="001629F7">
            <w:r>
              <w:t>Proposals submitted by pre-qualification participants after the specified deadline will not be accepted or considered.</w:t>
            </w:r>
          </w:p>
          <w:p w14:paraId="200C0E04" w14:textId="77777777" w:rsidR="001629F7" w:rsidRDefault="001629F7">
            <w:r>
              <w:t>By submitting its proposal, the Participant thereby agrees to all conditions set out in the Company’s requirements.</w:t>
            </w:r>
          </w:p>
          <w:p w14:paraId="626849B1" w14:textId="77777777" w:rsidR="001629F7" w:rsidRDefault="001629F7">
            <w:r>
              <w:t>Each pre-qualification participant may submit only one proposal.</w:t>
            </w:r>
          </w:p>
          <w:p w14:paraId="2EFA15AA" w14:textId="77777777" w:rsidR="001629F7" w:rsidRDefault="001629F7">
            <w:r>
              <w:t xml:space="preserve">The validity period of the proposal must be at least </w:t>
            </w:r>
            <w:r>
              <w:rPr>
                <w:b/>
                <w:bCs/>
              </w:rPr>
              <w:t>60</w:t>
            </w:r>
            <w:r>
              <w:t xml:space="preserve"> calendar days.</w:t>
            </w:r>
          </w:p>
          <w:p w14:paraId="0B933507" w14:textId="77777777" w:rsidR="001629F7" w:rsidRDefault="001629F7">
            <w:r>
              <w:t>No amendments to the proposal are allowed during the proposal validity period.</w:t>
            </w:r>
          </w:p>
          <w:p w14:paraId="347630A3" w14:textId="77777777" w:rsidR="001629F7" w:rsidRDefault="001629F7">
            <w:r>
              <w:t>If the application and documentation are provided in foreign languages, a notarized copy in Russian is required.</w:t>
            </w:r>
          </w:p>
          <w:p w14:paraId="1EEF9FF7" w14:textId="59412D5D" w:rsidR="007E055F" w:rsidRPr="001629F7" w:rsidRDefault="007E055F" w:rsidP="007E055F">
            <w:pPr>
              <w:rPr>
                <w:rFonts w:ascii="Times New Roman" w:hAnsi="Times New Roman" w:cs="Times New Roman"/>
              </w:rPr>
            </w:pPr>
          </w:p>
        </w:tc>
      </w:tr>
      <w:tr w:rsidR="007E055F" w:rsidRPr="001629F7" w14:paraId="111E00E6" w14:textId="77777777" w:rsidTr="005520D9">
        <w:trPr>
          <w:trHeight w:val="1321"/>
        </w:trPr>
        <w:tc>
          <w:tcPr>
            <w:tcW w:w="9807" w:type="dxa"/>
            <w:gridSpan w:val="2"/>
            <w:tcBorders>
              <w:top w:val="single" w:sz="2" w:space="0" w:color="auto"/>
              <w:left w:val="single" w:sz="2" w:space="0" w:color="auto"/>
              <w:bottom w:val="single" w:sz="6" w:space="0" w:color="auto"/>
              <w:right w:val="single" w:sz="2" w:space="0" w:color="auto"/>
            </w:tcBorders>
            <w:vAlign w:val="center"/>
            <w:hideMark/>
          </w:tcPr>
          <w:p w14:paraId="76408038" w14:textId="77777777" w:rsidR="001629F7" w:rsidRDefault="001629F7">
            <w:r>
              <w:t xml:space="preserve">All questions regarding this pre-qualification process and requests for clarification of the pre-qualification conditions must be sent by email to: </w:t>
            </w:r>
            <w:hyperlink r:id="rId7" w:history="1">
              <w:r>
                <w:rPr>
                  <w:rStyle w:val="ae"/>
                </w:rPr>
                <w:t>aibek.berdigulov@kumtor.kg</w:t>
              </w:r>
            </w:hyperlink>
            <w:r>
              <w:t xml:space="preserve"> at least 3 calendar days before the final deadline for proposal submission.</w:t>
            </w:r>
          </w:p>
          <w:p w14:paraId="314DCF7F" w14:textId="5CF320DC" w:rsidR="007E055F" w:rsidRPr="001629F7" w:rsidRDefault="007E055F" w:rsidP="007E055F">
            <w:pPr>
              <w:rPr>
                <w:rFonts w:ascii="Times New Roman" w:hAnsi="Times New Roman" w:cs="Times New Roman"/>
              </w:rPr>
            </w:pPr>
          </w:p>
        </w:tc>
      </w:tr>
    </w:tbl>
    <w:p w14:paraId="68361FD2" w14:textId="7852A87D" w:rsidR="007277B6" w:rsidRPr="001629F7" w:rsidRDefault="007277B6" w:rsidP="005520D9">
      <w:pPr>
        <w:rPr>
          <w:rFonts w:ascii="Times New Roman" w:hAnsi="Times New Roman" w:cs="Times New Roman"/>
        </w:rPr>
      </w:pPr>
    </w:p>
    <w:p w14:paraId="3EB8CAE6" w14:textId="77777777" w:rsidR="00020ABB" w:rsidRPr="001629F7" w:rsidRDefault="00020ABB" w:rsidP="005520D9">
      <w:pPr>
        <w:rPr>
          <w:rFonts w:ascii="Times New Roman" w:hAnsi="Times New Roman" w:cs="Times New Roman"/>
        </w:rPr>
      </w:pPr>
    </w:p>
    <w:p w14:paraId="1F188EC2" w14:textId="01BC5E03" w:rsidR="00502E14" w:rsidRPr="001629F7" w:rsidRDefault="00502E14">
      <w:pPr>
        <w:rPr>
          <w:rFonts w:ascii="Times New Roman" w:hAnsi="Times New Roman" w:cs="Times New Roman"/>
        </w:rPr>
      </w:pPr>
      <w:r w:rsidRPr="001629F7">
        <w:rPr>
          <w:rFonts w:ascii="Times New Roman" w:hAnsi="Times New Roman" w:cs="Times New Roman"/>
        </w:rPr>
        <w:br w:type="page"/>
      </w:r>
    </w:p>
    <w:p w14:paraId="680A04DB" w14:textId="77777777" w:rsidR="001629F7" w:rsidRDefault="001629F7" w:rsidP="001629F7">
      <w:pPr>
        <w:pStyle w:val="1"/>
        <w:spacing w:before="0"/>
        <w:jc w:val="right"/>
      </w:pPr>
      <w:r>
        <w:rPr>
          <w:rFonts w:ascii="Times New Roman" w:hAnsi="Times New Roman" w:cs="Times New Roman"/>
          <w:color w:val="auto"/>
          <w:spacing w:val="5"/>
          <w:sz w:val="24"/>
          <w:szCs w:val="24"/>
        </w:rPr>
        <w:lastRenderedPageBreak/>
        <w:t>Appendix 1</w:t>
      </w:r>
    </w:p>
    <w:p w14:paraId="38B8372E" w14:textId="77777777" w:rsidR="00020ABB" w:rsidRPr="001629F7" w:rsidRDefault="00020ABB" w:rsidP="00020ABB">
      <w:pPr>
        <w:pStyle w:val="a5"/>
        <w:spacing w:after="120"/>
        <w:jc w:val="center"/>
        <w:rPr>
          <w:rFonts w:ascii="Times New Roman" w:hAnsi="Times New Roman" w:cs="Times New Roman"/>
          <w:b/>
          <w:bCs/>
          <w:sz w:val="24"/>
          <w:szCs w:val="24"/>
        </w:rPr>
      </w:pPr>
    </w:p>
    <w:p w14:paraId="2ACE3EB9" w14:textId="77777777" w:rsidR="001629F7" w:rsidRDefault="001629F7" w:rsidP="001629F7">
      <w:pPr>
        <w:pStyle w:val="a5"/>
        <w:spacing w:after="120"/>
        <w:jc w:val="center"/>
      </w:pPr>
      <w:r>
        <w:rPr>
          <w:rFonts w:ascii="Times New Roman" w:hAnsi="Times New Roman" w:cs="Times New Roman"/>
          <w:b/>
          <w:bCs/>
          <w:sz w:val="24"/>
          <w:szCs w:val="24"/>
        </w:rPr>
        <w:t>Requirements for ITRB</w:t>
      </w:r>
    </w:p>
    <w:p w14:paraId="7A143553" w14:textId="77777777" w:rsidR="001629F7" w:rsidRDefault="001629F7" w:rsidP="001629F7">
      <w:pPr>
        <w:pStyle w:val="1"/>
        <w:spacing w:before="0" w:after="120" w:line="240" w:lineRule="auto"/>
      </w:pPr>
      <w:r>
        <w:rPr>
          <w:rFonts w:ascii="Times New Roman" w:hAnsi="Times New Roman" w:cs="Times New Roman"/>
          <w:color w:val="auto"/>
          <w:sz w:val="24"/>
          <w:szCs w:val="24"/>
        </w:rPr>
        <w:t xml:space="preserve">1. </w:t>
      </w:r>
      <w:r>
        <w:rPr>
          <w:rFonts w:ascii="Times New Roman" w:hAnsi="Times New Roman" w:cs="Times New Roman"/>
          <w:i/>
          <w:iCs/>
          <w:color w:val="auto"/>
          <w:sz w:val="24"/>
          <w:szCs w:val="24"/>
        </w:rPr>
        <w:t>General terms of participation</w:t>
      </w:r>
    </w:p>
    <w:p w14:paraId="38EA280B" w14:textId="77777777" w:rsidR="001629F7" w:rsidRDefault="001629F7" w:rsidP="001629F7">
      <w:pPr>
        <w:pStyle w:val="a0"/>
      </w:pPr>
      <w:r>
        <w:t>Legal registration of the company.</w:t>
      </w:r>
    </w:p>
    <w:p w14:paraId="52674A9D" w14:textId="04B7D987" w:rsidR="001629F7" w:rsidRDefault="001629F7" w:rsidP="001629F7">
      <w:pPr>
        <w:pStyle w:val="a0"/>
      </w:pPr>
      <w:r>
        <w:t>Financial stability (upon the C</w:t>
      </w:r>
      <w:r w:rsidR="00D67DD8">
        <w:t>lient</w:t>
      </w:r>
      <w:r>
        <w:t>’s request).</w:t>
      </w:r>
    </w:p>
    <w:p w14:paraId="4AC17F1E" w14:textId="77777777" w:rsidR="001629F7" w:rsidRDefault="001629F7" w:rsidP="001629F7">
      <w:pPr>
        <w:pStyle w:val="1"/>
        <w:spacing w:before="0" w:after="120" w:line="240" w:lineRule="auto"/>
      </w:pPr>
      <w:r>
        <w:rPr>
          <w:rFonts w:ascii="Times New Roman" w:hAnsi="Times New Roman" w:cs="Times New Roman"/>
          <w:color w:val="auto"/>
          <w:sz w:val="24"/>
          <w:szCs w:val="24"/>
        </w:rPr>
        <w:t xml:space="preserve">2. </w:t>
      </w:r>
      <w:r>
        <w:rPr>
          <w:rFonts w:ascii="Times New Roman" w:hAnsi="Times New Roman" w:cs="Times New Roman"/>
          <w:i/>
          <w:iCs/>
          <w:color w:val="auto"/>
          <w:sz w:val="24"/>
          <w:szCs w:val="24"/>
        </w:rPr>
        <w:t>Confirmation of the organization’s qualifications</w:t>
      </w:r>
    </w:p>
    <w:p w14:paraId="79AFE859" w14:textId="77777777" w:rsidR="001629F7" w:rsidRDefault="001629F7" w:rsidP="001629F7">
      <w:pPr>
        <w:pStyle w:val="a"/>
      </w:pPr>
      <w:r>
        <w:t>List of ITRB projects over the last 10 years (asset, country, consequence class, company role</w:t>
      </w:r>
      <w:proofErr w:type="gramStart"/>
      <w:r>
        <w:t>);</w:t>
      </w:r>
      <w:proofErr w:type="gramEnd"/>
    </w:p>
    <w:p w14:paraId="0B9C4A38" w14:textId="77777777" w:rsidR="001629F7" w:rsidRDefault="001629F7" w:rsidP="001629F7">
      <w:pPr>
        <w:pStyle w:val="a"/>
      </w:pPr>
      <w:r>
        <w:t xml:space="preserve">Confirmation of competencies in GISTM/ICMM, ICOLD, ANCOLD, </w:t>
      </w:r>
      <w:proofErr w:type="gramStart"/>
      <w:r>
        <w:t>CDA;</w:t>
      </w:r>
      <w:proofErr w:type="gramEnd"/>
    </w:p>
    <w:p w14:paraId="03B2E1CE" w14:textId="77777777" w:rsidR="001629F7" w:rsidRDefault="001629F7" w:rsidP="001629F7">
      <w:pPr>
        <w:pStyle w:val="a"/>
      </w:pPr>
      <w:r>
        <w:t>Availability of internal standards for working with Tailings Facilities (if any).</w:t>
      </w:r>
    </w:p>
    <w:p w14:paraId="61FF4639" w14:textId="77777777" w:rsidR="001629F7" w:rsidRDefault="001629F7" w:rsidP="001629F7">
      <w:pPr>
        <w:pStyle w:val="a"/>
      </w:pPr>
      <w:r>
        <w:t>ITRB experience for High/Very High Consequence assets.</w:t>
      </w:r>
    </w:p>
    <w:p w14:paraId="4A90CCEC" w14:textId="77777777" w:rsidR="001629F7" w:rsidRDefault="001629F7" w:rsidP="001629F7">
      <w:pPr>
        <w:pStyle w:val="1"/>
        <w:spacing w:before="0" w:after="120" w:line="240" w:lineRule="auto"/>
      </w:pPr>
      <w:r>
        <w:rPr>
          <w:rFonts w:ascii="Times New Roman" w:hAnsi="Times New Roman" w:cs="Times New Roman"/>
          <w:color w:val="auto"/>
          <w:sz w:val="24"/>
          <w:szCs w:val="24"/>
        </w:rPr>
        <w:t xml:space="preserve">3. </w:t>
      </w:r>
      <w:r>
        <w:rPr>
          <w:rFonts w:ascii="Times New Roman" w:hAnsi="Times New Roman" w:cs="Times New Roman"/>
          <w:i/>
          <w:iCs/>
          <w:color w:val="auto"/>
          <w:sz w:val="24"/>
          <w:szCs w:val="24"/>
        </w:rPr>
        <w:t>Technical capability of the participant</w:t>
      </w:r>
    </w:p>
    <w:p w14:paraId="2640BAA6" w14:textId="77777777" w:rsidR="001629F7" w:rsidRDefault="001629F7" w:rsidP="001629F7">
      <w:pPr>
        <w:pStyle w:val="a0"/>
      </w:pPr>
      <w:r>
        <w:t xml:space="preserve">Review of stability, </w:t>
      </w:r>
      <w:proofErr w:type="gramStart"/>
      <w:r>
        <w:t>seepage</w:t>
      </w:r>
      <w:proofErr w:type="gramEnd"/>
      <w:r>
        <w:t>, hydrology, and seismicity.</w:t>
      </w:r>
    </w:p>
    <w:p w14:paraId="5C1FBD89" w14:textId="77777777" w:rsidR="001629F7" w:rsidRDefault="001629F7" w:rsidP="001629F7">
      <w:pPr>
        <w:pStyle w:val="a0"/>
      </w:pPr>
      <w:r>
        <w:t>Review of breach analysis (prepared by the designer).</w:t>
      </w:r>
    </w:p>
    <w:p w14:paraId="7B39499F" w14:textId="77777777" w:rsidR="001629F7" w:rsidRDefault="001629F7" w:rsidP="001629F7">
      <w:pPr>
        <w:pStyle w:val="a0"/>
      </w:pPr>
      <w:r>
        <w:t>Assessment of TARPs and the monitoring system.</w:t>
      </w:r>
    </w:p>
    <w:p w14:paraId="45425888" w14:textId="77777777" w:rsidR="001629F7" w:rsidRDefault="001629F7" w:rsidP="001629F7">
      <w:pPr>
        <w:pStyle w:val="a0"/>
      </w:pPr>
      <w:r>
        <w:t>Verification of compliance with GISTM/ICMM; preparation of deliverables.</w:t>
      </w:r>
    </w:p>
    <w:p w14:paraId="78FCA8AA" w14:textId="563CD128" w:rsidR="00020ABB" w:rsidRPr="001629F7" w:rsidRDefault="00020ABB" w:rsidP="004D3217">
      <w:pPr>
        <w:pStyle w:val="1"/>
        <w:spacing w:before="0" w:after="120" w:line="240" w:lineRule="auto"/>
        <w:rPr>
          <w:rFonts w:ascii="Times New Roman" w:hAnsi="Times New Roman" w:cs="Times New Roman"/>
        </w:rPr>
      </w:pPr>
    </w:p>
    <w:p w14:paraId="0FDF77C6" w14:textId="77777777" w:rsidR="00020ABB" w:rsidRPr="001629F7" w:rsidRDefault="00020ABB" w:rsidP="00020ABB">
      <w:pPr>
        <w:spacing w:after="120" w:line="240" w:lineRule="auto"/>
        <w:rPr>
          <w:rFonts w:ascii="Times New Roman" w:hAnsi="Times New Roman" w:cs="Times New Roman"/>
        </w:rPr>
      </w:pPr>
    </w:p>
    <w:p w14:paraId="0B029DB5" w14:textId="77777777" w:rsidR="00020ABB" w:rsidRPr="001629F7" w:rsidRDefault="00020ABB" w:rsidP="00020ABB">
      <w:pPr>
        <w:rPr>
          <w:rFonts w:ascii="Times New Roman" w:hAnsi="Times New Roman" w:cs="Times New Roman"/>
        </w:rPr>
      </w:pPr>
    </w:p>
    <w:p w14:paraId="7E68D3C2" w14:textId="77777777" w:rsidR="00020ABB" w:rsidRPr="001629F7" w:rsidRDefault="00020ABB" w:rsidP="00020ABB">
      <w:pPr>
        <w:rPr>
          <w:rFonts w:ascii="Times New Roman" w:hAnsi="Times New Roman" w:cs="Times New Roman"/>
        </w:rPr>
      </w:pPr>
    </w:p>
    <w:p w14:paraId="4B7B61D7" w14:textId="78FCD98E" w:rsidR="00600B78" w:rsidRPr="001629F7" w:rsidRDefault="00600B78">
      <w:pPr>
        <w:rPr>
          <w:rFonts w:ascii="Times New Roman" w:hAnsi="Times New Roman" w:cs="Times New Roman"/>
        </w:rPr>
      </w:pPr>
      <w:r w:rsidRPr="001629F7">
        <w:rPr>
          <w:rFonts w:ascii="Times New Roman" w:hAnsi="Times New Roman" w:cs="Times New Roman"/>
        </w:rPr>
        <w:br w:type="page"/>
      </w:r>
    </w:p>
    <w:p w14:paraId="1B8E912B" w14:textId="77777777" w:rsidR="001629F7" w:rsidRDefault="001629F7">
      <w:pPr>
        <w:jc w:val="both"/>
      </w:pPr>
      <w:r>
        <w:rPr>
          <w:b/>
          <w:bCs/>
        </w:rPr>
        <w:lastRenderedPageBreak/>
        <w:t>Requirements for ITRB</w:t>
      </w:r>
    </w:p>
    <w:p w14:paraId="1A917955" w14:textId="77777777" w:rsidR="003C29BF" w:rsidRPr="001629F7" w:rsidRDefault="003C29BF" w:rsidP="003C29BF">
      <w:pPr>
        <w:tabs>
          <w:tab w:val="left" w:pos="720"/>
        </w:tabs>
        <w:rPr>
          <w:rFonts w:ascii="Times New Roman" w:hAnsi="Times New Roman" w:cs="Times New Roman"/>
        </w:rPr>
      </w:pPr>
    </w:p>
    <w:p w14:paraId="5DC884CF" w14:textId="77777777" w:rsidR="001629F7" w:rsidRDefault="001629F7">
      <w:r>
        <w:t>Requirements matrix for the ITRB composition: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440"/>
        <w:gridCol w:w="1573"/>
        <w:gridCol w:w="1440"/>
        <w:gridCol w:w="1440"/>
        <w:gridCol w:w="1440"/>
      </w:tblGrid>
      <w:tr w:rsidR="003C29BF" w:rsidRPr="002030EA" w14:paraId="328E29CB" w14:textId="77777777" w:rsidTr="00CE6975">
        <w:tc>
          <w:tcPr>
            <w:tcW w:w="1440" w:type="dxa"/>
            <w:vAlign w:val="center"/>
          </w:tcPr>
          <w:p w14:paraId="43D881FB" w14:textId="77777777" w:rsidR="003C29BF" w:rsidRPr="002030EA" w:rsidRDefault="003C29BF" w:rsidP="00CE6975">
            <w:pPr>
              <w:rPr>
                <w:rFonts w:ascii="Times New Roman" w:hAnsi="Times New Roman" w:cs="Times New Roman"/>
                <w:b/>
                <w:bCs/>
                <w:sz w:val="22"/>
                <w:szCs w:val="22"/>
              </w:rPr>
            </w:pPr>
            <w:r w:rsidRPr="002030EA">
              <w:rPr>
                <w:rFonts w:ascii="Times New Roman" w:hAnsi="Times New Roman" w:cs="Times New Roman"/>
                <w:b/>
                <w:bCs/>
                <w:sz w:val="22"/>
                <w:szCs w:val="22"/>
              </w:rPr>
              <w:t>№</w:t>
            </w:r>
          </w:p>
        </w:tc>
        <w:tc>
          <w:tcPr>
            <w:tcW w:w="1440" w:type="dxa"/>
            <w:vAlign w:val="center"/>
          </w:tcPr>
          <w:p w14:paraId="0E501D10" w14:textId="77777777" w:rsidR="001629F7" w:rsidRDefault="001629F7">
            <w:r>
              <w:rPr>
                <w:rFonts w:ascii="Times New Roman" w:hAnsi="Times New Roman" w:cs="Times New Roman"/>
                <w:b/>
                <w:bCs/>
                <w:sz w:val="22"/>
                <w:szCs w:val="22"/>
              </w:rPr>
              <w:t>Key risk</w:t>
            </w:r>
          </w:p>
          <w:p w14:paraId="63FF4F27" w14:textId="5E6CC861" w:rsidR="003C29BF" w:rsidRPr="002030EA" w:rsidRDefault="003C29BF" w:rsidP="00CE6975">
            <w:pPr>
              <w:rPr>
                <w:rFonts w:ascii="Times New Roman" w:hAnsi="Times New Roman" w:cs="Times New Roman"/>
                <w:b/>
                <w:bCs/>
                <w:sz w:val="22"/>
                <w:szCs w:val="22"/>
              </w:rPr>
            </w:pPr>
          </w:p>
        </w:tc>
        <w:tc>
          <w:tcPr>
            <w:tcW w:w="1440" w:type="dxa"/>
            <w:vAlign w:val="center"/>
          </w:tcPr>
          <w:p w14:paraId="2467A09F" w14:textId="77777777" w:rsidR="001629F7" w:rsidRDefault="001629F7">
            <w:r>
              <w:rPr>
                <w:rFonts w:ascii="Times New Roman" w:hAnsi="Times New Roman" w:cs="Times New Roman"/>
                <w:b/>
                <w:bCs/>
                <w:sz w:val="22"/>
                <w:szCs w:val="22"/>
              </w:rPr>
              <w:t>Required competency</w:t>
            </w:r>
          </w:p>
          <w:p w14:paraId="548C6442" w14:textId="0F720648" w:rsidR="003C29BF" w:rsidRPr="002030EA" w:rsidRDefault="003C29BF" w:rsidP="00CE6975">
            <w:pPr>
              <w:rPr>
                <w:rFonts w:ascii="Times New Roman" w:hAnsi="Times New Roman" w:cs="Times New Roman"/>
                <w:b/>
                <w:bCs/>
                <w:sz w:val="22"/>
                <w:szCs w:val="22"/>
              </w:rPr>
            </w:pPr>
          </w:p>
        </w:tc>
        <w:tc>
          <w:tcPr>
            <w:tcW w:w="1440" w:type="dxa"/>
            <w:vAlign w:val="center"/>
          </w:tcPr>
          <w:p w14:paraId="46C931F6" w14:textId="77777777" w:rsidR="001629F7" w:rsidRDefault="001629F7">
            <w:r>
              <w:rPr>
                <w:rFonts w:ascii="Times New Roman" w:hAnsi="Times New Roman" w:cs="Times New Roman"/>
                <w:b/>
                <w:bCs/>
                <w:sz w:val="22"/>
                <w:szCs w:val="22"/>
              </w:rPr>
              <w:t>Role in ITRB</w:t>
            </w:r>
          </w:p>
          <w:p w14:paraId="28EF10B2" w14:textId="341C8FE6" w:rsidR="003C29BF" w:rsidRPr="002030EA" w:rsidRDefault="003C29BF" w:rsidP="00CE6975">
            <w:pPr>
              <w:rPr>
                <w:rFonts w:ascii="Times New Roman" w:hAnsi="Times New Roman" w:cs="Times New Roman"/>
                <w:b/>
                <w:bCs/>
                <w:sz w:val="22"/>
                <w:szCs w:val="22"/>
              </w:rPr>
            </w:pPr>
          </w:p>
        </w:tc>
        <w:tc>
          <w:tcPr>
            <w:tcW w:w="1440" w:type="dxa"/>
            <w:vAlign w:val="center"/>
          </w:tcPr>
          <w:p w14:paraId="6A41F293" w14:textId="77777777" w:rsidR="001629F7" w:rsidRDefault="001629F7">
            <w:r>
              <w:rPr>
                <w:rFonts w:ascii="Times New Roman" w:hAnsi="Times New Roman" w:cs="Times New Roman"/>
                <w:b/>
                <w:bCs/>
                <w:sz w:val="22"/>
                <w:szCs w:val="22"/>
              </w:rPr>
              <w:t>Typical expert profile</w:t>
            </w:r>
          </w:p>
          <w:p w14:paraId="76603289" w14:textId="027554C6" w:rsidR="003C29BF" w:rsidRPr="002030EA" w:rsidRDefault="003C29BF" w:rsidP="00CE6975">
            <w:pPr>
              <w:rPr>
                <w:rFonts w:ascii="Times New Roman" w:hAnsi="Times New Roman" w:cs="Times New Roman"/>
                <w:b/>
                <w:bCs/>
                <w:sz w:val="22"/>
                <w:szCs w:val="22"/>
              </w:rPr>
            </w:pPr>
          </w:p>
        </w:tc>
        <w:tc>
          <w:tcPr>
            <w:tcW w:w="1440" w:type="dxa"/>
            <w:vAlign w:val="center"/>
          </w:tcPr>
          <w:p w14:paraId="268ED2CD" w14:textId="77777777" w:rsidR="001629F7" w:rsidRDefault="001629F7">
            <w:r>
              <w:rPr>
                <w:rFonts w:ascii="Times New Roman" w:hAnsi="Times New Roman" w:cs="Times New Roman"/>
                <w:b/>
                <w:bCs/>
                <w:sz w:val="22"/>
                <w:szCs w:val="22"/>
              </w:rPr>
              <w:t>Notes</w:t>
            </w:r>
          </w:p>
          <w:p w14:paraId="637FA29C" w14:textId="4E0B6782" w:rsidR="003C29BF" w:rsidRPr="002030EA" w:rsidRDefault="003C29BF" w:rsidP="00CE6975">
            <w:pPr>
              <w:rPr>
                <w:rFonts w:ascii="Times New Roman" w:hAnsi="Times New Roman" w:cs="Times New Roman"/>
                <w:b/>
                <w:bCs/>
                <w:sz w:val="22"/>
                <w:szCs w:val="22"/>
              </w:rPr>
            </w:pPr>
          </w:p>
        </w:tc>
      </w:tr>
      <w:tr w:rsidR="003C29BF" w:rsidRPr="001629F7" w14:paraId="59D01F50" w14:textId="77777777" w:rsidTr="00CE6975">
        <w:tc>
          <w:tcPr>
            <w:tcW w:w="1440" w:type="dxa"/>
            <w:vAlign w:val="center"/>
          </w:tcPr>
          <w:p w14:paraId="12E61289" w14:textId="77777777" w:rsidR="003C29BF" w:rsidRPr="002030EA" w:rsidRDefault="003C29BF" w:rsidP="00CE6975">
            <w:pPr>
              <w:rPr>
                <w:rFonts w:ascii="Times New Roman" w:hAnsi="Times New Roman" w:cs="Times New Roman"/>
                <w:sz w:val="22"/>
                <w:szCs w:val="22"/>
              </w:rPr>
            </w:pPr>
            <w:r w:rsidRPr="002030EA">
              <w:rPr>
                <w:rFonts w:ascii="Times New Roman" w:hAnsi="Times New Roman" w:cs="Times New Roman"/>
                <w:sz w:val="22"/>
                <w:szCs w:val="22"/>
              </w:rPr>
              <w:t>1</w:t>
            </w:r>
          </w:p>
        </w:tc>
        <w:tc>
          <w:tcPr>
            <w:tcW w:w="1440" w:type="dxa"/>
            <w:vAlign w:val="center"/>
          </w:tcPr>
          <w:p w14:paraId="6B74B749" w14:textId="77777777" w:rsidR="001629F7" w:rsidRDefault="001629F7">
            <w:r>
              <w:rPr>
                <w:rFonts w:ascii="Times New Roman" w:hAnsi="Times New Roman" w:cs="Times New Roman"/>
                <w:sz w:val="22"/>
                <w:szCs w:val="22"/>
              </w:rPr>
              <w:t>Dam stability</w:t>
            </w:r>
          </w:p>
          <w:p w14:paraId="1F61D7AE" w14:textId="79772934" w:rsidR="003C29BF" w:rsidRPr="002030EA" w:rsidRDefault="003C29BF" w:rsidP="00CE6975">
            <w:pPr>
              <w:rPr>
                <w:rFonts w:ascii="Times New Roman" w:hAnsi="Times New Roman" w:cs="Times New Roman"/>
                <w:sz w:val="22"/>
                <w:szCs w:val="22"/>
              </w:rPr>
            </w:pPr>
          </w:p>
        </w:tc>
        <w:tc>
          <w:tcPr>
            <w:tcW w:w="1440" w:type="dxa"/>
            <w:vAlign w:val="center"/>
          </w:tcPr>
          <w:p w14:paraId="6FB0DC20" w14:textId="77777777" w:rsidR="001629F7" w:rsidRPr="00143FAB" w:rsidRDefault="001629F7">
            <w:pPr>
              <w:rPr>
                <w:lang w:val="ky-KG"/>
              </w:rPr>
            </w:pPr>
            <w:r>
              <w:rPr>
                <w:rFonts w:ascii="Times New Roman" w:hAnsi="Times New Roman" w:cs="Times New Roman"/>
                <w:sz w:val="22"/>
                <w:szCs w:val="22"/>
              </w:rPr>
              <w:t>Hydrotechnical engineer (design and operations)</w:t>
            </w:r>
          </w:p>
          <w:p w14:paraId="079BF3C0" w14:textId="7EAA8B59" w:rsidR="003C29BF" w:rsidRPr="001629F7" w:rsidRDefault="003C29BF" w:rsidP="00CE6975">
            <w:pPr>
              <w:rPr>
                <w:rFonts w:ascii="Times New Roman" w:hAnsi="Times New Roman" w:cs="Times New Roman"/>
                <w:sz w:val="22"/>
                <w:szCs w:val="22"/>
              </w:rPr>
            </w:pPr>
          </w:p>
        </w:tc>
        <w:tc>
          <w:tcPr>
            <w:tcW w:w="1440" w:type="dxa"/>
            <w:vAlign w:val="center"/>
          </w:tcPr>
          <w:p w14:paraId="258AA58B" w14:textId="77777777" w:rsidR="001629F7" w:rsidRDefault="001629F7">
            <w:r>
              <w:rPr>
                <w:rFonts w:ascii="Times New Roman" w:hAnsi="Times New Roman" w:cs="Times New Roman"/>
                <w:sz w:val="22"/>
                <w:szCs w:val="22"/>
              </w:rPr>
              <w:t>ITRB Chair</w:t>
            </w:r>
          </w:p>
          <w:p w14:paraId="04E2AF72" w14:textId="194274E1" w:rsidR="003C29BF" w:rsidRPr="002030EA" w:rsidRDefault="003C29BF" w:rsidP="00CE6975">
            <w:pPr>
              <w:rPr>
                <w:rFonts w:ascii="Times New Roman" w:hAnsi="Times New Roman" w:cs="Times New Roman"/>
                <w:sz w:val="22"/>
                <w:szCs w:val="22"/>
              </w:rPr>
            </w:pPr>
          </w:p>
        </w:tc>
        <w:tc>
          <w:tcPr>
            <w:tcW w:w="1440" w:type="dxa"/>
            <w:vAlign w:val="center"/>
          </w:tcPr>
          <w:p w14:paraId="6F381D36" w14:textId="77777777" w:rsidR="001629F7" w:rsidRDefault="001629F7">
            <w:r>
              <w:rPr>
                <w:rFonts w:ascii="Times New Roman" w:hAnsi="Times New Roman" w:cs="Times New Roman"/>
                <w:sz w:val="22"/>
                <w:szCs w:val="22"/>
              </w:rPr>
              <w:t>20+ years’ experience; design and audit of tailings dam facilities</w:t>
            </w:r>
          </w:p>
          <w:p w14:paraId="07715FB7" w14:textId="55FD3DC9" w:rsidR="003C29BF" w:rsidRPr="001629F7" w:rsidRDefault="003C29BF" w:rsidP="00CE6975">
            <w:pPr>
              <w:rPr>
                <w:rFonts w:ascii="Times New Roman" w:hAnsi="Times New Roman" w:cs="Times New Roman"/>
                <w:sz w:val="22"/>
                <w:szCs w:val="22"/>
              </w:rPr>
            </w:pPr>
          </w:p>
        </w:tc>
        <w:tc>
          <w:tcPr>
            <w:tcW w:w="1440" w:type="dxa"/>
            <w:vAlign w:val="center"/>
          </w:tcPr>
          <w:p w14:paraId="2371A4E8" w14:textId="77777777" w:rsidR="003C29BF" w:rsidRPr="001629F7" w:rsidRDefault="003C29BF" w:rsidP="00CE6975">
            <w:pPr>
              <w:rPr>
                <w:rFonts w:ascii="Times New Roman" w:hAnsi="Times New Roman" w:cs="Times New Roman"/>
                <w:sz w:val="22"/>
                <w:szCs w:val="22"/>
              </w:rPr>
            </w:pPr>
          </w:p>
        </w:tc>
      </w:tr>
      <w:tr w:rsidR="003C29BF" w:rsidRPr="001629F7" w14:paraId="68E99F73" w14:textId="77777777" w:rsidTr="00CE6975">
        <w:tc>
          <w:tcPr>
            <w:tcW w:w="1440" w:type="dxa"/>
            <w:vAlign w:val="center"/>
          </w:tcPr>
          <w:p w14:paraId="204E2166" w14:textId="77777777" w:rsidR="003C29BF" w:rsidRPr="002030EA" w:rsidRDefault="003C29BF" w:rsidP="00CE6975">
            <w:pPr>
              <w:rPr>
                <w:rFonts w:ascii="Times New Roman" w:hAnsi="Times New Roman" w:cs="Times New Roman"/>
                <w:sz w:val="22"/>
                <w:szCs w:val="22"/>
              </w:rPr>
            </w:pPr>
            <w:r w:rsidRPr="002030EA">
              <w:rPr>
                <w:rFonts w:ascii="Times New Roman" w:hAnsi="Times New Roman" w:cs="Times New Roman"/>
                <w:sz w:val="22"/>
                <w:szCs w:val="22"/>
              </w:rPr>
              <w:t>2</w:t>
            </w:r>
          </w:p>
        </w:tc>
        <w:tc>
          <w:tcPr>
            <w:tcW w:w="1440" w:type="dxa"/>
            <w:vAlign w:val="center"/>
          </w:tcPr>
          <w:p w14:paraId="31FF0DEC" w14:textId="77777777" w:rsidR="001629F7" w:rsidRDefault="001629F7">
            <w:r>
              <w:rPr>
                <w:rFonts w:ascii="Times New Roman" w:hAnsi="Times New Roman" w:cs="Times New Roman"/>
                <w:sz w:val="22"/>
                <w:szCs w:val="22"/>
              </w:rPr>
              <w:t>Seepage and pore pressure</w:t>
            </w:r>
          </w:p>
          <w:p w14:paraId="7063F7A8" w14:textId="6E9A56C1" w:rsidR="003C29BF" w:rsidRPr="002030EA" w:rsidRDefault="003C29BF" w:rsidP="00CE6975">
            <w:pPr>
              <w:rPr>
                <w:rFonts w:ascii="Times New Roman" w:hAnsi="Times New Roman" w:cs="Times New Roman"/>
                <w:sz w:val="22"/>
                <w:szCs w:val="22"/>
              </w:rPr>
            </w:pPr>
          </w:p>
        </w:tc>
        <w:tc>
          <w:tcPr>
            <w:tcW w:w="1440" w:type="dxa"/>
            <w:vAlign w:val="center"/>
          </w:tcPr>
          <w:p w14:paraId="57CF48B0" w14:textId="77777777" w:rsidR="001629F7" w:rsidRDefault="001629F7">
            <w:r>
              <w:rPr>
                <w:rFonts w:ascii="Times New Roman" w:hAnsi="Times New Roman" w:cs="Times New Roman"/>
                <w:sz w:val="22"/>
                <w:szCs w:val="22"/>
              </w:rPr>
              <w:t>Hydrogeology</w:t>
            </w:r>
          </w:p>
          <w:p w14:paraId="4620CB50" w14:textId="6228F1C0" w:rsidR="003C29BF" w:rsidRPr="002030EA" w:rsidRDefault="003C29BF" w:rsidP="00CE6975">
            <w:pPr>
              <w:rPr>
                <w:rFonts w:ascii="Times New Roman" w:hAnsi="Times New Roman" w:cs="Times New Roman"/>
                <w:sz w:val="22"/>
                <w:szCs w:val="22"/>
              </w:rPr>
            </w:pPr>
          </w:p>
        </w:tc>
        <w:tc>
          <w:tcPr>
            <w:tcW w:w="1440" w:type="dxa"/>
            <w:vAlign w:val="center"/>
          </w:tcPr>
          <w:p w14:paraId="19DE6E15" w14:textId="77777777" w:rsidR="00143FAB" w:rsidRDefault="00143FAB">
            <w:r>
              <w:rPr>
                <w:rFonts w:ascii="Times New Roman" w:hAnsi="Times New Roman" w:cs="Times New Roman"/>
                <w:sz w:val="22"/>
                <w:szCs w:val="22"/>
              </w:rPr>
              <w:t>ITRB Member</w:t>
            </w:r>
          </w:p>
          <w:p w14:paraId="73248976" w14:textId="3067D18A" w:rsidR="003C29BF" w:rsidRPr="002030EA" w:rsidRDefault="003C29BF" w:rsidP="00CE6975">
            <w:pPr>
              <w:rPr>
                <w:rFonts w:ascii="Times New Roman" w:hAnsi="Times New Roman" w:cs="Times New Roman"/>
                <w:sz w:val="22"/>
                <w:szCs w:val="22"/>
              </w:rPr>
            </w:pPr>
          </w:p>
        </w:tc>
        <w:tc>
          <w:tcPr>
            <w:tcW w:w="1440" w:type="dxa"/>
            <w:vAlign w:val="center"/>
          </w:tcPr>
          <w:p w14:paraId="0FBE13ED" w14:textId="77777777" w:rsidR="001629F7" w:rsidRDefault="001629F7">
            <w:r>
              <w:rPr>
                <w:rFonts w:ascii="Times New Roman" w:hAnsi="Times New Roman" w:cs="Times New Roman"/>
                <w:sz w:val="22"/>
                <w:szCs w:val="22"/>
              </w:rPr>
              <w:t>10+ years’ experience in drainage systems, pore pressure, and monitoring</w:t>
            </w:r>
          </w:p>
          <w:p w14:paraId="5BBA660E" w14:textId="419BC414" w:rsidR="003C29BF" w:rsidRPr="001629F7" w:rsidRDefault="003C29BF" w:rsidP="00CE6975">
            <w:pPr>
              <w:rPr>
                <w:rFonts w:ascii="Times New Roman" w:hAnsi="Times New Roman" w:cs="Times New Roman"/>
                <w:sz w:val="22"/>
                <w:szCs w:val="22"/>
              </w:rPr>
            </w:pPr>
          </w:p>
        </w:tc>
        <w:tc>
          <w:tcPr>
            <w:tcW w:w="1440" w:type="dxa"/>
            <w:vAlign w:val="center"/>
          </w:tcPr>
          <w:p w14:paraId="18EA2066" w14:textId="77777777" w:rsidR="003C29BF" w:rsidRPr="001629F7" w:rsidRDefault="003C29BF" w:rsidP="00CE6975">
            <w:pPr>
              <w:rPr>
                <w:rFonts w:ascii="Times New Roman" w:hAnsi="Times New Roman" w:cs="Times New Roman"/>
                <w:sz w:val="22"/>
                <w:szCs w:val="22"/>
              </w:rPr>
            </w:pPr>
          </w:p>
        </w:tc>
      </w:tr>
      <w:tr w:rsidR="003C29BF" w:rsidRPr="002030EA" w14:paraId="0B17A4C5" w14:textId="77777777" w:rsidTr="00CE6975">
        <w:tc>
          <w:tcPr>
            <w:tcW w:w="1440" w:type="dxa"/>
            <w:vAlign w:val="center"/>
          </w:tcPr>
          <w:p w14:paraId="6596FA08" w14:textId="77777777" w:rsidR="003C29BF" w:rsidRPr="002030EA" w:rsidRDefault="003C29BF" w:rsidP="00CE6975">
            <w:pPr>
              <w:rPr>
                <w:rFonts w:ascii="Times New Roman" w:hAnsi="Times New Roman" w:cs="Times New Roman"/>
                <w:sz w:val="22"/>
                <w:szCs w:val="22"/>
              </w:rPr>
            </w:pPr>
            <w:r w:rsidRPr="002030EA">
              <w:rPr>
                <w:rFonts w:ascii="Times New Roman" w:hAnsi="Times New Roman" w:cs="Times New Roman"/>
                <w:sz w:val="22"/>
                <w:szCs w:val="22"/>
              </w:rPr>
              <w:t>3</w:t>
            </w:r>
          </w:p>
        </w:tc>
        <w:tc>
          <w:tcPr>
            <w:tcW w:w="1440" w:type="dxa"/>
            <w:vAlign w:val="center"/>
          </w:tcPr>
          <w:p w14:paraId="762F2A00" w14:textId="77777777" w:rsidR="001629F7" w:rsidRDefault="001629F7">
            <w:r>
              <w:rPr>
                <w:rFonts w:ascii="Times New Roman" w:hAnsi="Times New Roman" w:cs="Times New Roman"/>
                <w:sz w:val="22"/>
                <w:szCs w:val="22"/>
              </w:rPr>
              <w:t>Hydrology and floods (PMF)</w:t>
            </w:r>
          </w:p>
          <w:p w14:paraId="6C02FD63" w14:textId="766E07D3" w:rsidR="003C29BF" w:rsidRPr="002030EA" w:rsidRDefault="003C29BF" w:rsidP="00CE6975">
            <w:pPr>
              <w:rPr>
                <w:rFonts w:ascii="Times New Roman" w:hAnsi="Times New Roman" w:cs="Times New Roman"/>
                <w:sz w:val="22"/>
                <w:szCs w:val="22"/>
              </w:rPr>
            </w:pPr>
          </w:p>
        </w:tc>
        <w:tc>
          <w:tcPr>
            <w:tcW w:w="1440" w:type="dxa"/>
            <w:vAlign w:val="center"/>
          </w:tcPr>
          <w:p w14:paraId="5DAF36A3" w14:textId="77777777" w:rsidR="00143FAB" w:rsidRDefault="00143FAB">
            <w:r>
              <w:rPr>
                <w:rFonts w:ascii="Times New Roman" w:hAnsi="Times New Roman" w:cs="Times New Roman"/>
                <w:sz w:val="22"/>
                <w:szCs w:val="22"/>
              </w:rPr>
              <w:t>Hydrology</w:t>
            </w:r>
          </w:p>
          <w:p w14:paraId="49BFC22A" w14:textId="17095FDC" w:rsidR="003C29BF" w:rsidRPr="002030EA" w:rsidRDefault="003C29BF" w:rsidP="00CE6975">
            <w:pPr>
              <w:rPr>
                <w:rFonts w:ascii="Times New Roman" w:hAnsi="Times New Roman" w:cs="Times New Roman"/>
                <w:sz w:val="22"/>
                <w:szCs w:val="22"/>
              </w:rPr>
            </w:pPr>
          </w:p>
        </w:tc>
        <w:tc>
          <w:tcPr>
            <w:tcW w:w="1440" w:type="dxa"/>
            <w:vAlign w:val="center"/>
          </w:tcPr>
          <w:p w14:paraId="72A3B43F" w14:textId="77777777" w:rsidR="00143FAB" w:rsidRDefault="00143FAB">
            <w:r>
              <w:rPr>
                <w:rFonts w:ascii="Times New Roman" w:hAnsi="Times New Roman" w:cs="Times New Roman"/>
                <w:sz w:val="22"/>
                <w:szCs w:val="22"/>
              </w:rPr>
              <w:t>ITRB Member</w:t>
            </w:r>
          </w:p>
          <w:p w14:paraId="5C88A132" w14:textId="366F9B40" w:rsidR="003C29BF" w:rsidRPr="002030EA" w:rsidRDefault="003C29BF" w:rsidP="00CE6975">
            <w:pPr>
              <w:rPr>
                <w:rFonts w:ascii="Times New Roman" w:hAnsi="Times New Roman" w:cs="Times New Roman"/>
                <w:sz w:val="22"/>
                <w:szCs w:val="22"/>
              </w:rPr>
            </w:pPr>
          </w:p>
        </w:tc>
        <w:tc>
          <w:tcPr>
            <w:tcW w:w="1440" w:type="dxa"/>
            <w:vAlign w:val="center"/>
          </w:tcPr>
          <w:p w14:paraId="2262B195" w14:textId="77777777" w:rsidR="001629F7" w:rsidRDefault="001629F7">
            <w:r>
              <w:rPr>
                <w:rFonts w:ascii="Times New Roman" w:hAnsi="Times New Roman" w:cs="Times New Roman"/>
                <w:sz w:val="22"/>
                <w:szCs w:val="22"/>
              </w:rPr>
              <w:t>10+ years’ experience; PMF and IDF calculations; spillway design</w:t>
            </w:r>
          </w:p>
          <w:p w14:paraId="009CD023" w14:textId="477D062C" w:rsidR="003C29BF" w:rsidRPr="002030EA" w:rsidRDefault="003C29BF" w:rsidP="00CE6975">
            <w:pPr>
              <w:rPr>
                <w:rFonts w:ascii="Times New Roman" w:hAnsi="Times New Roman" w:cs="Times New Roman"/>
                <w:sz w:val="22"/>
                <w:szCs w:val="22"/>
              </w:rPr>
            </w:pPr>
          </w:p>
        </w:tc>
        <w:tc>
          <w:tcPr>
            <w:tcW w:w="1440" w:type="dxa"/>
            <w:vAlign w:val="center"/>
          </w:tcPr>
          <w:p w14:paraId="1AE98172" w14:textId="77777777" w:rsidR="003C29BF" w:rsidRPr="002030EA" w:rsidRDefault="003C29BF" w:rsidP="00CE6975">
            <w:pPr>
              <w:rPr>
                <w:rFonts w:ascii="Times New Roman" w:hAnsi="Times New Roman" w:cs="Times New Roman"/>
                <w:sz w:val="22"/>
                <w:szCs w:val="22"/>
              </w:rPr>
            </w:pPr>
          </w:p>
        </w:tc>
      </w:tr>
      <w:tr w:rsidR="003C29BF" w:rsidRPr="001629F7" w14:paraId="2DBE6313" w14:textId="77777777" w:rsidTr="00CE6975">
        <w:tc>
          <w:tcPr>
            <w:tcW w:w="1440" w:type="dxa"/>
            <w:vAlign w:val="center"/>
          </w:tcPr>
          <w:p w14:paraId="2518DAF1" w14:textId="77777777" w:rsidR="003C29BF" w:rsidRPr="002030EA" w:rsidRDefault="003C29BF" w:rsidP="00CE6975">
            <w:pPr>
              <w:rPr>
                <w:rFonts w:ascii="Times New Roman" w:hAnsi="Times New Roman" w:cs="Times New Roman"/>
                <w:sz w:val="22"/>
                <w:szCs w:val="22"/>
              </w:rPr>
            </w:pPr>
            <w:r w:rsidRPr="002030EA">
              <w:rPr>
                <w:rFonts w:ascii="Times New Roman" w:hAnsi="Times New Roman" w:cs="Times New Roman"/>
                <w:sz w:val="22"/>
                <w:szCs w:val="22"/>
              </w:rPr>
              <w:t>4</w:t>
            </w:r>
          </w:p>
        </w:tc>
        <w:tc>
          <w:tcPr>
            <w:tcW w:w="1440" w:type="dxa"/>
            <w:vAlign w:val="center"/>
          </w:tcPr>
          <w:p w14:paraId="70D6F515" w14:textId="77777777" w:rsidR="001629F7" w:rsidRDefault="001629F7">
            <w:r>
              <w:rPr>
                <w:rFonts w:ascii="Times New Roman" w:hAnsi="Times New Roman" w:cs="Times New Roman"/>
                <w:sz w:val="22"/>
                <w:szCs w:val="22"/>
              </w:rPr>
              <w:t>Seismic stability</w:t>
            </w:r>
          </w:p>
          <w:p w14:paraId="459428AE" w14:textId="7D2ADFC1" w:rsidR="003C29BF" w:rsidRPr="002030EA" w:rsidRDefault="003C29BF" w:rsidP="00CE6975">
            <w:pPr>
              <w:rPr>
                <w:rFonts w:ascii="Times New Roman" w:hAnsi="Times New Roman" w:cs="Times New Roman"/>
                <w:sz w:val="22"/>
                <w:szCs w:val="22"/>
              </w:rPr>
            </w:pPr>
          </w:p>
        </w:tc>
        <w:tc>
          <w:tcPr>
            <w:tcW w:w="1440" w:type="dxa"/>
            <w:vAlign w:val="center"/>
          </w:tcPr>
          <w:p w14:paraId="116FA680" w14:textId="77777777" w:rsidR="00143FAB" w:rsidRDefault="00143FAB">
            <w:r>
              <w:rPr>
                <w:rFonts w:ascii="Times New Roman" w:hAnsi="Times New Roman" w:cs="Times New Roman"/>
                <w:sz w:val="22"/>
                <w:szCs w:val="22"/>
              </w:rPr>
              <w:t>Engineering seismology</w:t>
            </w:r>
          </w:p>
          <w:p w14:paraId="5FE9643A" w14:textId="5B16B6CC" w:rsidR="003C29BF" w:rsidRPr="002030EA" w:rsidRDefault="003C29BF" w:rsidP="00CE6975">
            <w:pPr>
              <w:rPr>
                <w:rFonts w:ascii="Times New Roman" w:hAnsi="Times New Roman" w:cs="Times New Roman"/>
                <w:sz w:val="22"/>
                <w:szCs w:val="22"/>
              </w:rPr>
            </w:pPr>
          </w:p>
        </w:tc>
        <w:tc>
          <w:tcPr>
            <w:tcW w:w="1440" w:type="dxa"/>
            <w:vAlign w:val="center"/>
          </w:tcPr>
          <w:p w14:paraId="47013252" w14:textId="77777777" w:rsidR="00143FAB" w:rsidRDefault="00143FAB">
            <w:r>
              <w:rPr>
                <w:rFonts w:ascii="Times New Roman" w:hAnsi="Times New Roman" w:cs="Times New Roman"/>
                <w:sz w:val="22"/>
                <w:szCs w:val="22"/>
              </w:rPr>
              <w:t>ITRB Member</w:t>
            </w:r>
          </w:p>
          <w:p w14:paraId="17B6F278" w14:textId="34128EE8" w:rsidR="003C29BF" w:rsidRPr="002030EA" w:rsidRDefault="003C29BF" w:rsidP="00CE6975">
            <w:pPr>
              <w:rPr>
                <w:rFonts w:ascii="Times New Roman" w:hAnsi="Times New Roman" w:cs="Times New Roman"/>
                <w:sz w:val="22"/>
                <w:szCs w:val="22"/>
              </w:rPr>
            </w:pPr>
          </w:p>
        </w:tc>
        <w:tc>
          <w:tcPr>
            <w:tcW w:w="1440" w:type="dxa"/>
            <w:vAlign w:val="center"/>
          </w:tcPr>
          <w:p w14:paraId="6B934CB4" w14:textId="77777777" w:rsidR="001629F7" w:rsidRDefault="001629F7">
            <w:r>
              <w:rPr>
                <w:rFonts w:ascii="Times New Roman" w:hAnsi="Times New Roman" w:cs="Times New Roman"/>
                <w:sz w:val="22"/>
                <w:szCs w:val="22"/>
              </w:rPr>
              <w:t>10+ years’ experience; projects in seismically active regions</w:t>
            </w:r>
          </w:p>
          <w:p w14:paraId="6080A090" w14:textId="4C29684E" w:rsidR="003C29BF" w:rsidRPr="001629F7" w:rsidRDefault="003C29BF" w:rsidP="00CE6975">
            <w:pPr>
              <w:rPr>
                <w:rFonts w:ascii="Times New Roman" w:hAnsi="Times New Roman" w:cs="Times New Roman"/>
                <w:sz w:val="22"/>
                <w:szCs w:val="22"/>
              </w:rPr>
            </w:pPr>
          </w:p>
        </w:tc>
        <w:tc>
          <w:tcPr>
            <w:tcW w:w="1440" w:type="dxa"/>
            <w:vAlign w:val="center"/>
          </w:tcPr>
          <w:p w14:paraId="419C8C47" w14:textId="77777777" w:rsidR="003C29BF" w:rsidRPr="001629F7" w:rsidRDefault="003C29BF" w:rsidP="00CE6975">
            <w:pPr>
              <w:rPr>
                <w:rFonts w:ascii="Times New Roman" w:hAnsi="Times New Roman" w:cs="Times New Roman"/>
                <w:sz w:val="22"/>
                <w:szCs w:val="22"/>
              </w:rPr>
            </w:pPr>
          </w:p>
        </w:tc>
      </w:tr>
      <w:tr w:rsidR="003C29BF" w:rsidRPr="001629F7" w14:paraId="138E7961" w14:textId="77777777" w:rsidTr="00CE6975">
        <w:tc>
          <w:tcPr>
            <w:tcW w:w="1440" w:type="dxa"/>
            <w:vAlign w:val="center"/>
          </w:tcPr>
          <w:p w14:paraId="7BEB9D3A" w14:textId="77777777" w:rsidR="003C29BF" w:rsidRPr="002030EA" w:rsidRDefault="003C29BF" w:rsidP="00CE6975">
            <w:pPr>
              <w:rPr>
                <w:rFonts w:ascii="Times New Roman" w:hAnsi="Times New Roman" w:cs="Times New Roman"/>
                <w:sz w:val="22"/>
                <w:szCs w:val="22"/>
              </w:rPr>
            </w:pPr>
            <w:r w:rsidRPr="002030EA">
              <w:rPr>
                <w:rFonts w:ascii="Times New Roman" w:hAnsi="Times New Roman" w:cs="Times New Roman"/>
                <w:sz w:val="22"/>
                <w:szCs w:val="22"/>
              </w:rPr>
              <w:t>5</w:t>
            </w:r>
          </w:p>
        </w:tc>
        <w:tc>
          <w:tcPr>
            <w:tcW w:w="1440" w:type="dxa"/>
            <w:vAlign w:val="center"/>
          </w:tcPr>
          <w:p w14:paraId="58660A20" w14:textId="77777777" w:rsidR="001629F7" w:rsidRDefault="001629F7">
            <w:r>
              <w:rPr>
                <w:rFonts w:ascii="Times New Roman" w:hAnsi="Times New Roman" w:cs="Times New Roman"/>
                <w:sz w:val="22"/>
                <w:szCs w:val="22"/>
              </w:rPr>
              <w:t>Operational risks</w:t>
            </w:r>
          </w:p>
          <w:p w14:paraId="18FBA54C" w14:textId="40A6C1CF" w:rsidR="003C29BF" w:rsidRPr="002030EA" w:rsidRDefault="003C29BF" w:rsidP="00CE6975">
            <w:pPr>
              <w:rPr>
                <w:rFonts w:ascii="Times New Roman" w:hAnsi="Times New Roman" w:cs="Times New Roman"/>
                <w:sz w:val="22"/>
                <w:szCs w:val="22"/>
              </w:rPr>
            </w:pPr>
          </w:p>
        </w:tc>
        <w:tc>
          <w:tcPr>
            <w:tcW w:w="1440" w:type="dxa"/>
            <w:vAlign w:val="center"/>
          </w:tcPr>
          <w:p w14:paraId="63F6FBFD" w14:textId="77777777" w:rsidR="001629F7" w:rsidRDefault="001629F7">
            <w:r>
              <w:rPr>
                <w:rFonts w:ascii="Times New Roman" w:hAnsi="Times New Roman" w:cs="Times New Roman"/>
                <w:sz w:val="22"/>
                <w:szCs w:val="22"/>
              </w:rPr>
              <w:t>Tailings facility O&amp;M</w:t>
            </w:r>
          </w:p>
          <w:p w14:paraId="09010564" w14:textId="383F0030" w:rsidR="003C29BF" w:rsidRPr="002030EA" w:rsidRDefault="003C29BF" w:rsidP="00CE6975">
            <w:pPr>
              <w:rPr>
                <w:rFonts w:ascii="Times New Roman" w:hAnsi="Times New Roman" w:cs="Times New Roman"/>
                <w:sz w:val="22"/>
                <w:szCs w:val="22"/>
              </w:rPr>
            </w:pPr>
          </w:p>
        </w:tc>
        <w:tc>
          <w:tcPr>
            <w:tcW w:w="1440" w:type="dxa"/>
            <w:vAlign w:val="center"/>
          </w:tcPr>
          <w:p w14:paraId="5EA47409" w14:textId="77777777" w:rsidR="00143FAB" w:rsidRDefault="00143FAB">
            <w:r>
              <w:rPr>
                <w:rFonts w:ascii="Times New Roman" w:hAnsi="Times New Roman" w:cs="Times New Roman"/>
                <w:sz w:val="22"/>
                <w:szCs w:val="22"/>
              </w:rPr>
              <w:t>ITRB Member</w:t>
            </w:r>
          </w:p>
          <w:p w14:paraId="07388A53" w14:textId="324A1215" w:rsidR="003C29BF" w:rsidRPr="002030EA" w:rsidRDefault="003C29BF" w:rsidP="00CE6975">
            <w:pPr>
              <w:rPr>
                <w:rFonts w:ascii="Times New Roman" w:hAnsi="Times New Roman" w:cs="Times New Roman"/>
                <w:sz w:val="22"/>
                <w:szCs w:val="22"/>
              </w:rPr>
            </w:pPr>
          </w:p>
        </w:tc>
        <w:tc>
          <w:tcPr>
            <w:tcW w:w="1440" w:type="dxa"/>
            <w:vAlign w:val="center"/>
          </w:tcPr>
          <w:p w14:paraId="47737596" w14:textId="77777777" w:rsidR="001629F7" w:rsidRDefault="001629F7">
            <w:r>
              <w:rPr>
                <w:rFonts w:ascii="Times New Roman" w:hAnsi="Times New Roman" w:cs="Times New Roman"/>
                <w:sz w:val="22"/>
                <w:szCs w:val="22"/>
              </w:rPr>
              <w:t xml:space="preserve">10+ years’ experience in tailings facility </w:t>
            </w:r>
            <w:r>
              <w:rPr>
                <w:rFonts w:ascii="Times New Roman" w:hAnsi="Times New Roman" w:cs="Times New Roman"/>
                <w:sz w:val="22"/>
                <w:szCs w:val="22"/>
              </w:rPr>
              <w:lastRenderedPageBreak/>
              <w:t>operations management</w:t>
            </w:r>
          </w:p>
          <w:p w14:paraId="1F1F4016" w14:textId="760C0D9F" w:rsidR="003C29BF" w:rsidRPr="001629F7" w:rsidRDefault="003C29BF" w:rsidP="00CE6975">
            <w:pPr>
              <w:rPr>
                <w:rFonts w:ascii="Times New Roman" w:hAnsi="Times New Roman" w:cs="Times New Roman"/>
                <w:sz w:val="22"/>
                <w:szCs w:val="22"/>
              </w:rPr>
            </w:pPr>
          </w:p>
        </w:tc>
        <w:tc>
          <w:tcPr>
            <w:tcW w:w="1440" w:type="dxa"/>
            <w:vAlign w:val="center"/>
          </w:tcPr>
          <w:p w14:paraId="0CEA4CBC" w14:textId="77777777" w:rsidR="003C29BF" w:rsidRPr="001629F7" w:rsidRDefault="003C29BF" w:rsidP="00CE6975">
            <w:pPr>
              <w:rPr>
                <w:rFonts w:ascii="Times New Roman" w:hAnsi="Times New Roman" w:cs="Times New Roman"/>
                <w:sz w:val="22"/>
                <w:szCs w:val="22"/>
              </w:rPr>
            </w:pPr>
          </w:p>
        </w:tc>
      </w:tr>
      <w:tr w:rsidR="003C29BF" w:rsidRPr="002030EA" w14:paraId="12235215" w14:textId="77777777" w:rsidTr="00CE6975">
        <w:tc>
          <w:tcPr>
            <w:tcW w:w="1440" w:type="dxa"/>
            <w:vAlign w:val="center"/>
          </w:tcPr>
          <w:p w14:paraId="5BD330BD" w14:textId="77777777" w:rsidR="003C29BF" w:rsidRPr="002030EA" w:rsidRDefault="003C29BF" w:rsidP="00CE6975">
            <w:pPr>
              <w:rPr>
                <w:rFonts w:ascii="Times New Roman" w:hAnsi="Times New Roman" w:cs="Times New Roman"/>
                <w:sz w:val="22"/>
                <w:szCs w:val="22"/>
              </w:rPr>
            </w:pPr>
            <w:r w:rsidRPr="002030EA">
              <w:rPr>
                <w:rFonts w:ascii="Times New Roman" w:hAnsi="Times New Roman" w:cs="Times New Roman"/>
                <w:sz w:val="22"/>
                <w:szCs w:val="22"/>
              </w:rPr>
              <w:t>6</w:t>
            </w:r>
          </w:p>
        </w:tc>
        <w:tc>
          <w:tcPr>
            <w:tcW w:w="1440" w:type="dxa"/>
            <w:vAlign w:val="center"/>
          </w:tcPr>
          <w:p w14:paraId="74033B3A" w14:textId="77777777" w:rsidR="001629F7" w:rsidRDefault="001629F7">
            <w:r>
              <w:rPr>
                <w:rFonts w:ascii="Times New Roman" w:hAnsi="Times New Roman" w:cs="Times New Roman"/>
                <w:sz w:val="22"/>
                <w:szCs w:val="22"/>
              </w:rPr>
              <w:t>Risk management</w:t>
            </w:r>
          </w:p>
          <w:p w14:paraId="5001ACD5" w14:textId="7E03D4AF" w:rsidR="003C29BF" w:rsidRPr="002030EA" w:rsidRDefault="003C29BF" w:rsidP="00CE6975">
            <w:pPr>
              <w:rPr>
                <w:rFonts w:ascii="Times New Roman" w:hAnsi="Times New Roman" w:cs="Times New Roman"/>
                <w:sz w:val="22"/>
                <w:szCs w:val="22"/>
              </w:rPr>
            </w:pPr>
          </w:p>
        </w:tc>
        <w:tc>
          <w:tcPr>
            <w:tcW w:w="1440" w:type="dxa"/>
            <w:vAlign w:val="center"/>
          </w:tcPr>
          <w:p w14:paraId="3B61F415" w14:textId="77777777" w:rsidR="00143FAB" w:rsidRDefault="00143FAB">
            <w:r>
              <w:rPr>
                <w:rFonts w:ascii="Times New Roman" w:hAnsi="Times New Roman" w:cs="Times New Roman"/>
                <w:sz w:val="22"/>
                <w:szCs w:val="22"/>
              </w:rPr>
              <w:t>Risk management</w:t>
            </w:r>
          </w:p>
          <w:p w14:paraId="6B504FFA" w14:textId="761FC1FD" w:rsidR="003C29BF" w:rsidRPr="002030EA" w:rsidRDefault="003C29BF" w:rsidP="00CE6975">
            <w:pPr>
              <w:rPr>
                <w:rFonts w:ascii="Times New Roman" w:hAnsi="Times New Roman" w:cs="Times New Roman"/>
                <w:sz w:val="22"/>
                <w:szCs w:val="22"/>
                <w:lang w:val="ru-RU"/>
              </w:rPr>
            </w:pPr>
          </w:p>
        </w:tc>
        <w:tc>
          <w:tcPr>
            <w:tcW w:w="1440" w:type="dxa"/>
            <w:vAlign w:val="center"/>
          </w:tcPr>
          <w:p w14:paraId="0EE82C48" w14:textId="77777777" w:rsidR="00143FAB" w:rsidRDefault="00143FAB">
            <w:r>
              <w:rPr>
                <w:rFonts w:ascii="Times New Roman" w:hAnsi="Times New Roman" w:cs="Times New Roman"/>
                <w:sz w:val="22"/>
                <w:szCs w:val="22"/>
              </w:rPr>
              <w:t>ITRB Member</w:t>
            </w:r>
          </w:p>
          <w:p w14:paraId="0319198B" w14:textId="2571842B" w:rsidR="003C29BF" w:rsidRPr="002030EA" w:rsidRDefault="003C29BF" w:rsidP="00CE6975">
            <w:pPr>
              <w:rPr>
                <w:rFonts w:ascii="Times New Roman" w:hAnsi="Times New Roman" w:cs="Times New Roman"/>
                <w:sz w:val="22"/>
                <w:szCs w:val="22"/>
              </w:rPr>
            </w:pPr>
          </w:p>
        </w:tc>
        <w:tc>
          <w:tcPr>
            <w:tcW w:w="1440" w:type="dxa"/>
            <w:vAlign w:val="center"/>
          </w:tcPr>
          <w:p w14:paraId="38328E48" w14:textId="77777777" w:rsidR="001629F7" w:rsidRDefault="001629F7">
            <w:r>
              <w:rPr>
                <w:rFonts w:ascii="Times New Roman" w:hAnsi="Times New Roman" w:cs="Times New Roman"/>
                <w:sz w:val="22"/>
                <w:szCs w:val="22"/>
              </w:rPr>
              <w:t>10+ years’ experience; ICMM / ESG / risk-based decision making</w:t>
            </w:r>
          </w:p>
          <w:p w14:paraId="74F59660" w14:textId="08EAF12A" w:rsidR="003C29BF" w:rsidRPr="002030EA" w:rsidRDefault="003C29BF" w:rsidP="00CE6975">
            <w:pPr>
              <w:rPr>
                <w:rFonts w:ascii="Times New Roman" w:hAnsi="Times New Roman" w:cs="Times New Roman"/>
                <w:sz w:val="22"/>
                <w:szCs w:val="22"/>
              </w:rPr>
            </w:pPr>
          </w:p>
        </w:tc>
        <w:tc>
          <w:tcPr>
            <w:tcW w:w="1440" w:type="dxa"/>
            <w:vAlign w:val="center"/>
          </w:tcPr>
          <w:p w14:paraId="0C96D984" w14:textId="77777777" w:rsidR="003C29BF" w:rsidRPr="002030EA" w:rsidRDefault="003C29BF" w:rsidP="00CE6975">
            <w:pPr>
              <w:rPr>
                <w:rFonts w:ascii="Times New Roman" w:hAnsi="Times New Roman" w:cs="Times New Roman"/>
                <w:sz w:val="22"/>
                <w:szCs w:val="22"/>
              </w:rPr>
            </w:pPr>
          </w:p>
        </w:tc>
      </w:tr>
      <w:tr w:rsidR="003C29BF" w:rsidRPr="001629F7" w14:paraId="0F13E468" w14:textId="77777777" w:rsidTr="00CE6975">
        <w:tc>
          <w:tcPr>
            <w:tcW w:w="1440" w:type="dxa"/>
            <w:vAlign w:val="center"/>
          </w:tcPr>
          <w:p w14:paraId="70109AC9" w14:textId="77777777" w:rsidR="003C29BF" w:rsidRPr="002030EA" w:rsidRDefault="003C29BF" w:rsidP="00CE6975">
            <w:pPr>
              <w:rPr>
                <w:rFonts w:ascii="Times New Roman" w:hAnsi="Times New Roman" w:cs="Times New Roman"/>
                <w:sz w:val="22"/>
                <w:szCs w:val="22"/>
              </w:rPr>
            </w:pPr>
            <w:r w:rsidRPr="002030EA">
              <w:rPr>
                <w:rFonts w:ascii="Times New Roman" w:hAnsi="Times New Roman" w:cs="Times New Roman"/>
                <w:sz w:val="22"/>
                <w:szCs w:val="22"/>
              </w:rPr>
              <w:t>7</w:t>
            </w:r>
          </w:p>
        </w:tc>
        <w:tc>
          <w:tcPr>
            <w:tcW w:w="1440" w:type="dxa"/>
            <w:vAlign w:val="center"/>
          </w:tcPr>
          <w:p w14:paraId="4441CCB5" w14:textId="77777777" w:rsidR="001629F7" w:rsidRDefault="001629F7">
            <w:r>
              <w:rPr>
                <w:rFonts w:ascii="Times New Roman" w:hAnsi="Times New Roman" w:cs="Times New Roman"/>
                <w:sz w:val="22"/>
                <w:szCs w:val="22"/>
              </w:rPr>
              <w:t>Closure and post-closure</w:t>
            </w:r>
          </w:p>
          <w:p w14:paraId="480F02D6" w14:textId="5A99403A" w:rsidR="003C29BF" w:rsidRPr="002030EA" w:rsidRDefault="003C29BF" w:rsidP="00CE6975">
            <w:pPr>
              <w:rPr>
                <w:rFonts w:ascii="Times New Roman" w:hAnsi="Times New Roman" w:cs="Times New Roman"/>
                <w:sz w:val="22"/>
                <w:szCs w:val="22"/>
              </w:rPr>
            </w:pPr>
          </w:p>
        </w:tc>
        <w:tc>
          <w:tcPr>
            <w:tcW w:w="1440" w:type="dxa"/>
            <w:vAlign w:val="center"/>
          </w:tcPr>
          <w:p w14:paraId="02ECA24A" w14:textId="77777777" w:rsidR="003C29BF" w:rsidRPr="002030EA" w:rsidRDefault="003C29BF" w:rsidP="00CE6975">
            <w:pPr>
              <w:rPr>
                <w:rFonts w:ascii="Times New Roman" w:hAnsi="Times New Roman" w:cs="Times New Roman"/>
                <w:sz w:val="22"/>
                <w:szCs w:val="22"/>
              </w:rPr>
            </w:pPr>
            <w:r w:rsidRPr="002030EA">
              <w:rPr>
                <w:rFonts w:ascii="Times New Roman" w:hAnsi="Times New Roman" w:cs="Times New Roman"/>
                <w:sz w:val="22"/>
                <w:szCs w:val="22"/>
              </w:rPr>
              <w:t>Closure planning</w:t>
            </w:r>
          </w:p>
        </w:tc>
        <w:tc>
          <w:tcPr>
            <w:tcW w:w="1440" w:type="dxa"/>
            <w:vAlign w:val="center"/>
          </w:tcPr>
          <w:p w14:paraId="47869038" w14:textId="77777777" w:rsidR="001629F7" w:rsidRDefault="001629F7">
            <w:r>
              <w:rPr>
                <w:rFonts w:ascii="Times New Roman" w:hAnsi="Times New Roman" w:cs="Times New Roman"/>
                <w:sz w:val="22"/>
                <w:szCs w:val="22"/>
              </w:rPr>
              <w:t>ITRB Member</w:t>
            </w:r>
          </w:p>
          <w:p w14:paraId="4B1A9C7E" w14:textId="589782ED" w:rsidR="003C29BF" w:rsidRPr="002030EA" w:rsidRDefault="003C29BF" w:rsidP="00CE6975">
            <w:pPr>
              <w:rPr>
                <w:rFonts w:ascii="Times New Roman" w:hAnsi="Times New Roman" w:cs="Times New Roman"/>
                <w:sz w:val="22"/>
                <w:szCs w:val="22"/>
              </w:rPr>
            </w:pPr>
          </w:p>
        </w:tc>
        <w:tc>
          <w:tcPr>
            <w:tcW w:w="1440" w:type="dxa"/>
            <w:vAlign w:val="center"/>
          </w:tcPr>
          <w:p w14:paraId="578A6250" w14:textId="77777777" w:rsidR="001629F7" w:rsidRDefault="001629F7">
            <w:r>
              <w:rPr>
                <w:rFonts w:ascii="Times New Roman" w:hAnsi="Times New Roman" w:cs="Times New Roman"/>
                <w:sz w:val="22"/>
                <w:szCs w:val="22"/>
              </w:rPr>
              <w:t xml:space="preserve">15+ years’ experience; </w:t>
            </w:r>
            <w:proofErr w:type="gramStart"/>
            <w:r>
              <w:rPr>
                <w:rFonts w:ascii="Times New Roman" w:hAnsi="Times New Roman" w:cs="Times New Roman"/>
                <w:sz w:val="22"/>
                <w:szCs w:val="22"/>
              </w:rPr>
              <w:t>tailings</w:t>
            </w:r>
            <w:proofErr w:type="gramEnd"/>
            <w:r>
              <w:rPr>
                <w:rFonts w:ascii="Times New Roman" w:hAnsi="Times New Roman" w:cs="Times New Roman"/>
                <w:sz w:val="22"/>
                <w:szCs w:val="22"/>
              </w:rPr>
              <w:t xml:space="preserve"> facility closure projects</w:t>
            </w:r>
          </w:p>
          <w:p w14:paraId="56F25CAD" w14:textId="64E8F1A0" w:rsidR="003C29BF" w:rsidRPr="001629F7" w:rsidRDefault="003C29BF" w:rsidP="00CE6975">
            <w:pPr>
              <w:rPr>
                <w:rFonts w:ascii="Times New Roman" w:hAnsi="Times New Roman" w:cs="Times New Roman"/>
                <w:sz w:val="22"/>
                <w:szCs w:val="22"/>
              </w:rPr>
            </w:pPr>
          </w:p>
        </w:tc>
        <w:tc>
          <w:tcPr>
            <w:tcW w:w="1440" w:type="dxa"/>
            <w:vAlign w:val="center"/>
          </w:tcPr>
          <w:p w14:paraId="2ADA2D98" w14:textId="77777777" w:rsidR="003C29BF" w:rsidRPr="001629F7" w:rsidRDefault="003C29BF" w:rsidP="00CE6975">
            <w:pPr>
              <w:rPr>
                <w:rFonts w:ascii="Times New Roman" w:hAnsi="Times New Roman" w:cs="Times New Roman"/>
                <w:sz w:val="22"/>
                <w:szCs w:val="22"/>
              </w:rPr>
            </w:pPr>
          </w:p>
        </w:tc>
      </w:tr>
      <w:tr w:rsidR="003C29BF" w:rsidRPr="001629F7" w14:paraId="728C1ADB" w14:textId="77777777" w:rsidTr="00CE6975">
        <w:tc>
          <w:tcPr>
            <w:tcW w:w="1440" w:type="dxa"/>
            <w:vAlign w:val="center"/>
          </w:tcPr>
          <w:p w14:paraId="092E2880" w14:textId="77777777" w:rsidR="003C29BF" w:rsidRPr="002030EA" w:rsidRDefault="003C29BF" w:rsidP="00CE6975">
            <w:pPr>
              <w:rPr>
                <w:rFonts w:ascii="Times New Roman" w:hAnsi="Times New Roman" w:cs="Times New Roman"/>
                <w:sz w:val="22"/>
                <w:szCs w:val="22"/>
                <w:lang w:val="ru-RU"/>
              </w:rPr>
            </w:pPr>
            <w:r>
              <w:rPr>
                <w:rFonts w:ascii="Times New Roman" w:hAnsi="Times New Roman" w:cs="Times New Roman"/>
                <w:sz w:val="22"/>
                <w:szCs w:val="22"/>
                <w:lang w:val="ru-RU"/>
              </w:rPr>
              <w:t>8</w:t>
            </w:r>
          </w:p>
        </w:tc>
        <w:tc>
          <w:tcPr>
            <w:tcW w:w="1440" w:type="dxa"/>
            <w:vAlign w:val="center"/>
          </w:tcPr>
          <w:p w14:paraId="6E59A95B" w14:textId="77777777" w:rsidR="001629F7" w:rsidRDefault="001629F7">
            <w:r>
              <w:rPr>
                <w:rFonts w:ascii="Times New Roman" w:hAnsi="Times New Roman" w:cs="Times New Roman"/>
                <w:sz w:val="22"/>
                <w:szCs w:val="22"/>
              </w:rPr>
              <w:t>TMF management</w:t>
            </w:r>
          </w:p>
          <w:p w14:paraId="4AD46B40" w14:textId="2DA0012B" w:rsidR="003C29BF" w:rsidRPr="002030EA" w:rsidRDefault="003C29BF" w:rsidP="00CE6975">
            <w:pPr>
              <w:rPr>
                <w:rFonts w:ascii="Times New Roman" w:hAnsi="Times New Roman" w:cs="Times New Roman"/>
                <w:sz w:val="22"/>
                <w:szCs w:val="22"/>
              </w:rPr>
            </w:pPr>
          </w:p>
        </w:tc>
        <w:tc>
          <w:tcPr>
            <w:tcW w:w="1440" w:type="dxa"/>
            <w:vAlign w:val="center"/>
          </w:tcPr>
          <w:p w14:paraId="198E34C9" w14:textId="77777777" w:rsidR="001629F7" w:rsidRDefault="001629F7">
            <w:proofErr w:type="spellStart"/>
            <w:r>
              <w:rPr>
                <w:rFonts w:ascii="Times New Roman" w:hAnsi="Times New Roman" w:cs="Times New Roman"/>
                <w:sz w:val="22"/>
                <w:szCs w:val="22"/>
              </w:rPr>
              <w:t>Hydrotechnics</w:t>
            </w:r>
            <w:proofErr w:type="spellEnd"/>
            <w:r>
              <w:rPr>
                <w:rFonts w:ascii="Times New Roman" w:hAnsi="Times New Roman" w:cs="Times New Roman"/>
                <w:sz w:val="22"/>
                <w:szCs w:val="22"/>
              </w:rPr>
              <w:t xml:space="preserve"> and tailings facility management, monitoring, and operations</w:t>
            </w:r>
          </w:p>
          <w:p w14:paraId="52234B4B" w14:textId="01A45CF1" w:rsidR="003C29BF" w:rsidRPr="001629F7" w:rsidRDefault="003C29BF" w:rsidP="00CE6975">
            <w:pPr>
              <w:rPr>
                <w:rFonts w:ascii="Times New Roman" w:hAnsi="Times New Roman" w:cs="Times New Roman"/>
                <w:sz w:val="22"/>
                <w:szCs w:val="22"/>
              </w:rPr>
            </w:pPr>
          </w:p>
        </w:tc>
        <w:tc>
          <w:tcPr>
            <w:tcW w:w="1440" w:type="dxa"/>
            <w:vAlign w:val="center"/>
          </w:tcPr>
          <w:p w14:paraId="112862C9" w14:textId="77777777" w:rsidR="00143FAB" w:rsidRDefault="00143FAB">
            <w:r>
              <w:rPr>
                <w:rFonts w:ascii="Times New Roman" w:hAnsi="Times New Roman" w:cs="Times New Roman"/>
                <w:sz w:val="22"/>
                <w:szCs w:val="22"/>
              </w:rPr>
              <w:t>ITRB Member</w:t>
            </w:r>
          </w:p>
          <w:p w14:paraId="2F0C5C4E" w14:textId="6724FDC5" w:rsidR="003C29BF" w:rsidRPr="002030EA" w:rsidRDefault="003C29BF" w:rsidP="00CE6975">
            <w:pPr>
              <w:rPr>
                <w:rFonts w:ascii="Times New Roman" w:hAnsi="Times New Roman" w:cs="Times New Roman"/>
                <w:sz w:val="22"/>
                <w:szCs w:val="22"/>
              </w:rPr>
            </w:pPr>
          </w:p>
        </w:tc>
        <w:tc>
          <w:tcPr>
            <w:tcW w:w="1440" w:type="dxa"/>
            <w:vAlign w:val="center"/>
          </w:tcPr>
          <w:p w14:paraId="67CABE51" w14:textId="77777777" w:rsidR="001629F7" w:rsidRDefault="001629F7">
            <w:r>
              <w:rPr>
                <w:rFonts w:ascii="Times New Roman" w:hAnsi="Times New Roman" w:cs="Times New Roman"/>
                <w:sz w:val="22"/>
                <w:szCs w:val="22"/>
              </w:rPr>
              <w:t>15+ years’ experience; tailings facility management projects</w:t>
            </w:r>
          </w:p>
          <w:p w14:paraId="083DF0EF" w14:textId="3E769F51" w:rsidR="003C29BF" w:rsidRPr="001629F7" w:rsidRDefault="003C29BF" w:rsidP="00CE6975">
            <w:pPr>
              <w:rPr>
                <w:rFonts w:ascii="Times New Roman" w:hAnsi="Times New Roman" w:cs="Times New Roman"/>
                <w:sz w:val="22"/>
                <w:szCs w:val="22"/>
              </w:rPr>
            </w:pPr>
          </w:p>
        </w:tc>
        <w:tc>
          <w:tcPr>
            <w:tcW w:w="1440" w:type="dxa"/>
            <w:vAlign w:val="center"/>
          </w:tcPr>
          <w:p w14:paraId="4B50B712" w14:textId="77777777" w:rsidR="003C29BF" w:rsidRPr="001629F7" w:rsidRDefault="003C29BF" w:rsidP="00CE6975">
            <w:pPr>
              <w:rPr>
                <w:rFonts w:ascii="Times New Roman" w:hAnsi="Times New Roman" w:cs="Times New Roman"/>
                <w:sz w:val="22"/>
                <w:szCs w:val="22"/>
              </w:rPr>
            </w:pPr>
          </w:p>
        </w:tc>
      </w:tr>
    </w:tbl>
    <w:p w14:paraId="03EF444A" w14:textId="77777777" w:rsidR="003C29BF" w:rsidRPr="001629F7" w:rsidRDefault="003C29BF" w:rsidP="003C29BF">
      <w:pPr>
        <w:tabs>
          <w:tab w:val="left" w:pos="720"/>
        </w:tabs>
        <w:rPr>
          <w:rFonts w:ascii="Times New Roman" w:hAnsi="Times New Roman" w:cs="Times New Roman"/>
        </w:rPr>
      </w:pPr>
    </w:p>
    <w:p w14:paraId="45F8DD3A" w14:textId="77777777" w:rsidR="001629F7" w:rsidRDefault="001629F7">
      <w:r>
        <w:rPr>
          <w:b/>
          <w:bCs/>
        </w:rPr>
        <w:t>Legend (abbreviations):</w:t>
      </w:r>
    </w:p>
    <w:p w14:paraId="785AFFC0" w14:textId="77777777" w:rsidR="001629F7" w:rsidRDefault="001629F7">
      <w:pPr>
        <w:pStyle w:val="a9"/>
      </w:pPr>
      <w:r>
        <w:rPr>
          <w:rFonts w:ascii="Wingdings" w:hAnsi="Wingdings" w:hint="eastAsia"/>
        </w:rPr>
        <w:t>ü</w:t>
      </w:r>
      <w:r>
        <w:rPr>
          <w:rFonts w:ascii="Wingdings"/>
        </w:rPr>
        <w:t> </w:t>
      </w:r>
      <w:r>
        <w:rPr>
          <w:rFonts w:ascii="Wingdings" w:hAnsi="Wingdings"/>
        </w:rPr>
        <w:t xml:space="preserve"> </w:t>
      </w:r>
      <w:proofErr w:type="spellStart"/>
      <w:r>
        <w:rPr>
          <w:rFonts w:ascii="Times New Roman" w:hAnsi="Times New Roman" w:cs="Times New Roman"/>
        </w:rPr>
        <w:t>ToR</w:t>
      </w:r>
      <w:proofErr w:type="spellEnd"/>
      <w:r>
        <w:rPr>
          <w:rFonts w:ascii="Times New Roman" w:hAnsi="Times New Roman" w:cs="Times New Roman"/>
        </w:rPr>
        <w:t xml:space="preserve"> – Terms of Reference.</w:t>
      </w:r>
    </w:p>
    <w:p w14:paraId="03117FEE" w14:textId="77777777" w:rsidR="001629F7" w:rsidRDefault="001629F7">
      <w:pPr>
        <w:pStyle w:val="a9"/>
      </w:pPr>
      <w:r>
        <w:rPr>
          <w:rFonts w:ascii="Wingdings" w:hAnsi="Wingdings" w:hint="eastAsia"/>
        </w:rPr>
        <w:t>ü</w:t>
      </w:r>
      <w:r>
        <w:rPr>
          <w:rFonts w:ascii="Wingdings"/>
        </w:rPr>
        <w:t> </w:t>
      </w:r>
      <w:r>
        <w:rPr>
          <w:rFonts w:ascii="Wingdings" w:hAnsi="Wingdings"/>
        </w:rPr>
        <w:t xml:space="preserve"> </w:t>
      </w:r>
      <w:r>
        <w:rPr>
          <w:rFonts w:ascii="Times New Roman" w:hAnsi="Times New Roman" w:cs="Times New Roman"/>
        </w:rPr>
        <w:t>ITRB – Independent Tailings Review Board.</w:t>
      </w:r>
    </w:p>
    <w:p w14:paraId="662E08D9" w14:textId="77777777" w:rsidR="001629F7" w:rsidRDefault="001629F7">
      <w:pPr>
        <w:pStyle w:val="a9"/>
      </w:pPr>
      <w:r>
        <w:rPr>
          <w:rFonts w:ascii="Wingdings" w:hAnsi="Wingdings" w:hint="eastAsia"/>
        </w:rPr>
        <w:t>ü</w:t>
      </w:r>
      <w:r>
        <w:rPr>
          <w:rFonts w:ascii="Wingdings"/>
        </w:rPr>
        <w:t> </w:t>
      </w:r>
      <w:r>
        <w:rPr>
          <w:rFonts w:ascii="Wingdings" w:hAnsi="Wingdings"/>
        </w:rPr>
        <w:t xml:space="preserve"> </w:t>
      </w:r>
      <w:r>
        <w:rPr>
          <w:rFonts w:ascii="Times New Roman" w:hAnsi="Times New Roman" w:cs="Times New Roman"/>
        </w:rPr>
        <w:t>GISTM – Global Industry Standard on Tailings Management.</w:t>
      </w:r>
    </w:p>
    <w:p w14:paraId="595E1DFE" w14:textId="77777777" w:rsidR="001629F7" w:rsidRDefault="001629F7">
      <w:pPr>
        <w:pStyle w:val="a9"/>
      </w:pPr>
      <w:r>
        <w:rPr>
          <w:rFonts w:ascii="Wingdings" w:hAnsi="Wingdings" w:hint="eastAsia"/>
        </w:rPr>
        <w:t>ü</w:t>
      </w:r>
      <w:r>
        <w:rPr>
          <w:rFonts w:ascii="Wingdings"/>
        </w:rPr>
        <w:t> </w:t>
      </w:r>
      <w:r>
        <w:rPr>
          <w:rFonts w:ascii="Wingdings" w:hAnsi="Wingdings"/>
        </w:rPr>
        <w:t xml:space="preserve"> </w:t>
      </w:r>
      <w:r>
        <w:rPr>
          <w:rFonts w:ascii="Times New Roman" w:hAnsi="Times New Roman" w:cs="Times New Roman"/>
        </w:rPr>
        <w:t>ERP – Emergency preparedness.</w:t>
      </w:r>
    </w:p>
    <w:p w14:paraId="1500AF26" w14:textId="77777777" w:rsidR="001629F7" w:rsidRDefault="001629F7">
      <w:pPr>
        <w:pStyle w:val="a9"/>
      </w:pPr>
      <w:r>
        <w:rPr>
          <w:rFonts w:ascii="Wingdings" w:hAnsi="Wingdings" w:hint="eastAsia"/>
        </w:rPr>
        <w:t>ü</w:t>
      </w:r>
      <w:r>
        <w:rPr>
          <w:rFonts w:ascii="Wingdings"/>
        </w:rPr>
        <w:t> </w:t>
      </w:r>
      <w:r>
        <w:rPr>
          <w:rFonts w:ascii="Wingdings" w:hAnsi="Wingdings"/>
        </w:rPr>
        <w:t xml:space="preserve"> </w:t>
      </w:r>
      <w:r>
        <w:rPr>
          <w:rFonts w:ascii="Times New Roman" w:hAnsi="Times New Roman" w:cs="Times New Roman"/>
        </w:rPr>
        <w:t>ICMM – International Council on Mining and Metals.</w:t>
      </w:r>
    </w:p>
    <w:p w14:paraId="71B26152" w14:textId="77777777" w:rsidR="001629F7" w:rsidRDefault="001629F7">
      <w:pPr>
        <w:pStyle w:val="a9"/>
      </w:pPr>
      <w:r>
        <w:rPr>
          <w:rFonts w:ascii="Wingdings" w:hAnsi="Wingdings" w:hint="eastAsia"/>
        </w:rPr>
        <w:t>ü</w:t>
      </w:r>
      <w:r>
        <w:rPr>
          <w:rFonts w:ascii="Wingdings"/>
        </w:rPr>
        <w:t> </w:t>
      </w:r>
      <w:r>
        <w:rPr>
          <w:rFonts w:ascii="Wingdings" w:hAnsi="Wingdings"/>
        </w:rPr>
        <w:t xml:space="preserve"> </w:t>
      </w:r>
      <w:r>
        <w:rPr>
          <w:rFonts w:ascii="Times New Roman" w:hAnsi="Times New Roman" w:cs="Times New Roman"/>
        </w:rPr>
        <w:t>ICOLD – International Commission on Large Dams.</w:t>
      </w:r>
    </w:p>
    <w:p w14:paraId="1785500B" w14:textId="77777777" w:rsidR="001629F7" w:rsidRDefault="001629F7">
      <w:pPr>
        <w:pStyle w:val="a9"/>
      </w:pPr>
      <w:r>
        <w:rPr>
          <w:rFonts w:ascii="Wingdings" w:hAnsi="Wingdings" w:hint="eastAsia"/>
        </w:rPr>
        <w:t>ü</w:t>
      </w:r>
      <w:r>
        <w:rPr>
          <w:rFonts w:ascii="Wingdings"/>
        </w:rPr>
        <w:t> </w:t>
      </w:r>
      <w:r>
        <w:rPr>
          <w:rFonts w:ascii="Wingdings" w:hAnsi="Wingdings"/>
        </w:rPr>
        <w:t xml:space="preserve"> </w:t>
      </w:r>
      <w:r>
        <w:rPr>
          <w:rFonts w:ascii="Times New Roman" w:hAnsi="Times New Roman" w:cs="Times New Roman"/>
        </w:rPr>
        <w:t>ANCOLD – Australian National Committee on Large Dams.</w:t>
      </w:r>
    </w:p>
    <w:p w14:paraId="6DE3CFB3" w14:textId="77777777" w:rsidR="001629F7" w:rsidRDefault="001629F7">
      <w:pPr>
        <w:pStyle w:val="a9"/>
      </w:pPr>
      <w:r>
        <w:rPr>
          <w:rFonts w:ascii="Wingdings" w:hAnsi="Wingdings" w:hint="eastAsia"/>
        </w:rPr>
        <w:t>ü</w:t>
      </w:r>
      <w:r>
        <w:rPr>
          <w:rFonts w:ascii="Wingdings"/>
        </w:rPr>
        <w:t> </w:t>
      </w:r>
      <w:r>
        <w:rPr>
          <w:rFonts w:ascii="Wingdings" w:hAnsi="Wingdings"/>
        </w:rPr>
        <w:t xml:space="preserve"> </w:t>
      </w:r>
      <w:r>
        <w:rPr>
          <w:rFonts w:ascii="Times New Roman" w:hAnsi="Times New Roman" w:cs="Times New Roman"/>
        </w:rPr>
        <w:t>CDA – Canadian Dam Association.</w:t>
      </w:r>
    </w:p>
    <w:p w14:paraId="58BEB620" w14:textId="77777777" w:rsidR="001629F7" w:rsidRDefault="001629F7">
      <w:pPr>
        <w:pStyle w:val="a9"/>
      </w:pPr>
      <w:r>
        <w:rPr>
          <w:rFonts w:ascii="Wingdings" w:hAnsi="Wingdings" w:hint="eastAsia"/>
        </w:rPr>
        <w:t>ü</w:t>
      </w:r>
      <w:r>
        <w:rPr>
          <w:rFonts w:ascii="Wingdings"/>
        </w:rPr>
        <w:t> </w:t>
      </w:r>
      <w:r>
        <w:rPr>
          <w:rFonts w:ascii="Wingdings" w:hAnsi="Wingdings"/>
        </w:rPr>
        <w:t xml:space="preserve"> </w:t>
      </w:r>
      <w:r>
        <w:rPr>
          <w:rFonts w:ascii="Times New Roman" w:hAnsi="Times New Roman" w:cs="Times New Roman"/>
          <w:sz w:val="22"/>
          <w:szCs w:val="22"/>
        </w:rPr>
        <w:t>ESG – sustainability concept (environment, social responsibility, transparent governance).</w:t>
      </w:r>
    </w:p>
    <w:p w14:paraId="4BA2FA5E" w14:textId="77777777" w:rsidR="001629F7" w:rsidRDefault="001629F7">
      <w:pPr>
        <w:pStyle w:val="a9"/>
      </w:pPr>
      <w:r>
        <w:rPr>
          <w:rFonts w:ascii="Wingdings" w:hAnsi="Wingdings" w:hint="eastAsia"/>
        </w:rPr>
        <w:t>ü</w:t>
      </w:r>
      <w:r>
        <w:rPr>
          <w:rFonts w:ascii="Wingdings"/>
        </w:rPr>
        <w:t> </w:t>
      </w:r>
      <w:r>
        <w:rPr>
          <w:rFonts w:ascii="Wingdings" w:hAnsi="Wingdings"/>
        </w:rPr>
        <w:t xml:space="preserve"> </w:t>
      </w:r>
      <w:r>
        <w:rPr>
          <w:rFonts w:ascii="Times New Roman" w:hAnsi="Times New Roman" w:cs="Times New Roman"/>
          <w:sz w:val="22"/>
          <w:szCs w:val="22"/>
        </w:rPr>
        <w:t>PMF – Probable Maximum Flood.</w:t>
      </w:r>
    </w:p>
    <w:p w14:paraId="6C8EC8B6" w14:textId="77777777" w:rsidR="001629F7" w:rsidRDefault="001629F7">
      <w:pPr>
        <w:pStyle w:val="a9"/>
      </w:pPr>
      <w:r>
        <w:rPr>
          <w:rFonts w:ascii="Wingdings" w:hAnsi="Wingdings" w:hint="eastAsia"/>
        </w:rPr>
        <w:t>ü</w:t>
      </w:r>
      <w:r>
        <w:rPr>
          <w:rFonts w:ascii="Wingdings"/>
        </w:rPr>
        <w:t> </w:t>
      </w:r>
      <w:r>
        <w:rPr>
          <w:rFonts w:ascii="Wingdings" w:hAnsi="Wingdings"/>
        </w:rPr>
        <w:t xml:space="preserve"> </w:t>
      </w:r>
      <w:r>
        <w:rPr>
          <w:rFonts w:ascii="Times New Roman" w:hAnsi="Times New Roman" w:cs="Times New Roman"/>
          <w:sz w:val="22"/>
          <w:szCs w:val="22"/>
        </w:rPr>
        <w:t>O&amp;M – operation and maintenance.</w:t>
      </w:r>
    </w:p>
    <w:p w14:paraId="5C1FA32E" w14:textId="77777777" w:rsidR="001629F7" w:rsidRDefault="001629F7">
      <w:pPr>
        <w:pStyle w:val="a9"/>
      </w:pPr>
      <w:r>
        <w:rPr>
          <w:rFonts w:ascii="Wingdings" w:hAnsi="Wingdings" w:hint="eastAsia"/>
        </w:rPr>
        <w:t>ü</w:t>
      </w:r>
      <w:r>
        <w:rPr>
          <w:rFonts w:ascii="Wingdings"/>
        </w:rPr>
        <w:t> </w:t>
      </w:r>
      <w:r>
        <w:rPr>
          <w:rFonts w:ascii="Wingdings" w:hAnsi="Wingdings"/>
        </w:rPr>
        <w:t xml:space="preserve"> </w:t>
      </w:r>
      <w:r>
        <w:rPr>
          <w:rFonts w:ascii="Times New Roman" w:hAnsi="Times New Roman" w:cs="Times New Roman"/>
          <w:sz w:val="22"/>
          <w:szCs w:val="22"/>
        </w:rPr>
        <w:t>TMF – Tailings Management Facility.</w:t>
      </w:r>
    </w:p>
    <w:p w14:paraId="06AABCB4" w14:textId="77777777" w:rsidR="001629F7" w:rsidRDefault="001629F7">
      <w:pPr>
        <w:pStyle w:val="a9"/>
      </w:pPr>
      <w:r>
        <w:rPr>
          <w:rFonts w:ascii="Wingdings" w:hAnsi="Wingdings" w:hint="eastAsia"/>
        </w:rPr>
        <w:t>ü</w:t>
      </w:r>
      <w:r>
        <w:rPr>
          <w:rFonts w:ascii="Wingdings"/>
        </w:rPr>
        <w:t> </w:t>
      </w:r>
      <w:r>
        <w:rPr>
          <w:rFonts w:ascii="Wingdings" w:hAnsi="Wingdings"/>
        </w:rPr>
        <w:t xml:space="preserve"> </w:t>
      </w:r>
      <w:r>
        <w:rPr>
          <w:rFonts w:ascii="Times New Roman" w:hAnsi="Times New Roman" w:cs="Times New Roman"/>
          <w:sz w:val="22"/>
          <w:szCs w:val="22"/>
        </w:rPr>
        <w:t>KGC – Kumtor Gold Company.</w:t>
      </w:r>
    </w:p>
    <w:p w14:paraId="703C1908" w14:textId="77777777" w:rsidR="001629F7" w:rsidRDefault="001629F7">
      <w:pPr>
        <w:pStyle w:val="a9"/>
      </w:pPr>
      <w:r>
        <w:rPr>
          <w:rFonts w:ascii="Wingdings" w:hAnsi="Wingdings" w:hint="eastAsia"/>
        </w:rPr>
        <w:lastRenderedPageBreak/>
        <w:t>ü</w:t>
      </w:r>
      <w:r>
        <w:rPr>
          <w:rFonts w:ascii="Wingdings"/>
        </w:rPr>
        <w:t> </w:t>
      </w:r>
      <w:r>
        <w:rPr>
          <w:rFonts w:ascii="Wingdings" w:hAnsi="Wingdings"/>
        </w:rPr>
        <w:t xml:space="preserve"> </w:t>
      </w:r>
      <w:r>
        <w:rPr>
          <w:rFonts w:ascii="Times New Roman" w:hAnsi="Times New Roman" w:cs="Times New Roman"/>
          <w:sz w:val="22"/>
          <w:szCs w:val="22"/>
        </w:rPr>
        <w:t>GOST – State Standard.</w:t>
      </w:r>
    </w:p>
    <w:p w14:paraId="79335D7B" w14:textId="77777777" w:rsidR="001629F7" w:rsidRDefault="001629F7">
      <w:pPr>
        <w:pStyle w:val="a9"/>
      </w:pPr>
      <w:r>
        <w:rPr>
          <w:rFonts w:ascii="Wingdings" w:hAnsi="Wingdings" w:hint="eastAsia"/>
        </w:rPr>
        <w:t>ü</w:t>
      </w:r>
      <w:r>
        <w:rPr>
          <w:rFonts w:ascii="Wingdings"/>
        </w:rPr>
        <w:t> </w:t>
      </w:r>
      <w:r>
        <w:rPr>
          <w:rFonts w:ascii="Wingdings" w:hAnsi="Wingdings"/>
        </w:rPr>
        <w:t xml:space="preserve"> </w:t>
      </w:r>
      <w:proofErr w:type="spellStart"/>
      <w:r>
        <w:rPr>
          <w:rFonts w:ascii="Times New Roman" w:hAnsi="Times New Roman" w:cs="Times New Roman"/>
          <w:sz w:val="22"/>
          <w:szCs w:val="22"/>
        </w:rPr>
        <w:t>SNiP</w:t>
      </w:r>
      <w:proofErr w:type="spellEnd"/>
      <w:r>
        <w:rPr>
          <w:rFonts w:ascii="Times New Roman" w:hAnsi="Times New Roman" w:cs="Times New Roman"/>
          <w:sz w:val="22"/>
          <w:szCs w:val="22"/>
        </w:rPr>
        <w:t xml:space="preserve"> – national building codes and regulations.</w:t>
      </w:r>
    </w:p>
    <w:p w14:paraId="504BB8D3" w14:textId="77777777" w:rsidR="001629F7" w:rsidRDefault="001629F7">
      <w:pPr>
        <w:pStyle w:val="a9"/>
      </w:pPr>
      <w:r>
        <w:rPr>
          <w:rFonts w:ascii="Wingdings" w:hAnsi="Wingdings" w:hint="eastAsia"/>
        </w:rPr>
        <w:t>ü</w:t>
      </w:r>
      <w:r>
        <w:rPr>
          <w:rFonts w:ascii="Wingdings"/>
        </w:rPr>
        <w:t> </w:t>
      </w:r>
      <w:r>
        <w:rPr>
          <w:rFonts w:ascii="Wingdings" w:hAnsi="Wingdings"/>
        </w:rPr>
        <w:t xml:space="preserve"> </w:t>
      </w:r>
      <w:r>
        <w:rPr>
          <w:rFonts w:ascii="Times New Roman" w:hAnsi="Times New Roman" w:cs="Times New Roman"/>
          <w:sz w:val="22"/>
          <w:szCs w:val="22"/>
        </w:rPr>
        <w:t>SP – Code of Practice.</w:t>
      </w:r>
    </w:p>
    <w:p w14:paraId="2C2A339B" w14:textId="77777777" w:rsidR="00143FAB" w:rsidRDefault="00143FAB">
      <w:pPr>
        <w:pStyle w:val="a9"/>
      </w:pPr>
      <w:r>
        <w:rPr>
          <w:rFonts w:ascii="Wingdings" w:hAnsi="Wingdings" w:hint="eastAsia"/>
        </w:rPr>
        <w:t>ü</w:t>
      </w:r>
      <w:r>
        <w:rPr>
          <w:rFonts w:ascii="Wingdings"/>
        </w:rPr>
        <w:t> </w:t>
      </w:r>
      <w:r>
        <w:rPr>
          <w:rFonts w:ascii="Wingdings" w:hAnsi="Wingdings"/>
        </w:rPr>
        <w:t xml:space="preserve"> </w:t>
      </w:r>
      <w:r>
        <w:rPr>
          <w:rFonts w:ascii="Times New Roman" w:hAnsi="Times New Roman" w:cs="Times New Roman"/>
          <w:sz w:val="22"/>
          <w:szCs w:val="22"/>
        </w:rPr>
        <w:t>ESG – Environmental, Social, and Governance</w:t>
      </w:r>
    </w:p>
    <w:sectPr w:rsidR="00143FAB" w:rsidSect="005520D9">
      <w:pgSz w:w="12240" w:h="15840"/>
      <w:pgMar w:top="90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FD4E532"/>
    <w:lvl w:ilvl="0">
      <w:start w:val="1"/>
      <w:numFmt w:val="decimal"/>
      <w:pStyle w:val="a"/>
      <w:lvlText w:val="%1."/>
      <w:lvlJc w:val="left"/>
      <w:pPr>
        <w:tabs>
          <w:tab w:val="num" w:pos="360"/>
        </w:tabs>
        <w:ind w:left="360" w:hanging="360"/>
      </w:pPr>
    </w:lvl>
  </w:abstractNum>
  <w:abstractNum w:abstractNumId="1" w15:restartNumberingAfterBreak="0">
    <w:nsid w:val="FFFFFF89"/>
    <w:multiLevelType w:val="singleLevel"/>
    <w:tmpl w:val="8FFADFB0"/>
    <w:lvl w:ilvl="0">
      <w:start w:val="1"/>
      <w:numFmt w:val="bullet"/>
      <w:pStyle w:val="a0"/>
      <w:lvlText w:val=""/>
      <w:lvlJc w:val="left"/>
      <w:pPr>
        <w:tabs>
          <w:tab w:val="num" w:pos="360"/>
        </w:tabs>
        <w:ind w:left="360" w:hanging="360"/>
      </w:pPr>
      <w:rPr>
        <w:rFonts w:ascii="Symbol" w:hAnsi="Symbol" w:hint="default"/>
      </w:rPr>
    </w:lvl>
  </w:abstractNum>
  <w:abstractNum w:abstractNumId="2" w15:restartNumberingAfterBreak="0">
    <w:nsid w:val="04770599"/>
    <w:multiLevelType w:val="multilevel"/>
    <w:tmpl w:val="D8F25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0C56E1"/>
    <w:multiLevelType w:val="multilevel"/>
    <w:tmpl w:val="6B225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443F17"/>
    <w:multiLevelType w:val="multilevel"/>
    <w:tmpl w:val="2CC03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AB06DF"/>
    <w:multiLevelType w:val="multilevel"/>
    <w:tmpl w:val="82FA4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9A11E7"/>
    <w:multiLevelType w:val="multilevel"/>
    <w:tmpl w:val="F80EB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5D4F93"/>
    <w:multiLevelType w:val="multilevel"/>
    <w:tmpl w:val="E5546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FD548D"/>
    <w:multiLevelType w:val="multilevel"/>
    <w:tmpl w:val="F034A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703348"/>
    <w:multiLevelType w:val="hybridMultilevel"/>
    <w:tmpl w:val="2EC6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C75377"/>
    <w:multiLevelType w:val="multilevel"/>
    <w:tmpl w:val="89D4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453298"/>
    <w:multiLevelType w:val="multilevel"/>
    <w:tmpl w:val="6F6AC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EE84024"/>
    <w:multiLevelType w:val="hybridMultilevel"/>
    <w:tmpl w:val="A86485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E97F51"/>
    <w:multiLevelType w:val="multilevel"/>
    <w:tmpl w:val="24227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4605B58"/>
    <w:multiLevelType w:val="hybridMultilevel"/>
    <w:tmpl w:val="AA2C04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BE49E9"/>
    <w:multiLevelType w:val="hybridMultilevel"/>
    <w:tmpl w:val="51C2EA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8D55CF9"/>
    <w:multiLevelType w:val="multilevel"/>
    <w:tmpl w:val="2F346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CD95EEA"/>
    <w:multiLevelType w:val="multilevel"/>
    <w:tmpl w:val="10E44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25216575">
    <w:abstractNumId w:val="14"/>
  </w:num>
  <w:num w:numId="2" w16cid:durableId="117914515">
    <w:abstractNumId w:val="15"/>
  </w:num>
  <w:num w:numId="3" w16cid:durableId="1403407713">
    <w:abstractNumId w:val="9"/>
  </w:num>
  <w:num w:numId="4" w16cid:durableId="1773354745">
    <w:abstractNumId w:val="1"/>
  </w:num>
  <w:num w:numId="5" w16cid:durableId="1220477851">
    <w:abstractNumId w:val="0"/>
  </w:num>
  <w:num w:numId="6" w16cid:durableId="1278490646">
    <w:abstractNumId w:val="12"/>
  </w:num>
  <w:num w:numId="7" w16cid:durableId="1525048841">
    <w:abstractNumId w:val="17"/>
  </w:num>
  <w:num w:numId="8" w16cid:durableId="1676152254">
    <w:abstractNumId w:val="13"/>
  </w:num>
  <w:num w:numId="9" w16cid:durableId="1897619702">
    <w:abstractNumId w:val="16"/>
  </w:num>
  <w:num w:numId="10" w16cid:durableId="220753806">
    <w:abstractNumId w:val="11"/>
  </w:num>
  <w:num w:numId="11" w16cid:durableId="489447698">
    <w:abstractNumId w:val="4"/>
  </w:num>
  <w:num w:numId="12" w16cid:durableId="1318001682">
    <w:abstractNumId w:val="10"/>
  </w:num>
  <w:num w:numId="13" w16cid:durableId="67307065">
    <w:abstractNumId w:val="2"/>
  </w:num>
  <w:num w:numId="14" w16cid:durableId="531529187">
    <w:abstractNumId w:val="8"/>
  </w:num>
  <w:num w:numId="15" w16cid:durableId="1378966819">
    <w:abstractNumId w:val="5"/>
  </w:num>
  <w:num w:numId="16" w16cid:durableId="1039086103">
    <w:abstractNumId w:val="6"/>
  </w:num>
  <w:num w:numId="17" w16cid:durableId="1667593401">
    <w:abstractNumId w:val="3"/>
  </w:num>
  <w:num w:numId="18" w16cid:durableId="18381823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D6F"/>
    <w:rsid w:val="00002D6D"/>
    <w:rsid w:val="000167C4"/>
    <w:rsid w:val="00020ABB"/>
    <w:rsid w:val="00023DAE"/>
    <w:rsid w:val="0003795B"/>
    <w:rsid w:val="000843BD"/>
    <w:rsid w:val="000A3DE0"/>
    <w:rsid w:val="000D6A56"/>
    <w:rsid w:val="000F4D6F"/>
    <w:rsid w:val="001033E7"/>
    <w:rsid w:val="00114A80"/>
    <w:rsid w:val="0012246A"/>
    <w:rsid w:val="001356CC"/>
    <w:rsid w:val="001372DE"/>
    <w:rsid w:val="00143FAB"/>
    <w:rsid w:val="001629F7"/>
    <w:rsid w:val="0016600D"/>
    <w:rsid w:val="00185735"/>
    <w:rsid w:val="00195405"/>
    <w:rsid w:val="00197962"/>
    <w:rsid w:val="001A1193"/>
    <w:rsid w:val="001A78C4"/>
    <w:rsid w:val="001B656E"/>
    <w:rsid w:val="0025043A"/>
    <w:rsid w:val="002542CB"/>
    <w:rsid w:val="00270C0B"/>
    <w:rsid w:val="00294659"/>
    <w:rsid w:val="002B0FC7"/>
    <w:rsid w:val="002B1638"/>
    <w:rsid w:val="002C0D0B"/>
    <w:rsid w:val="002D5F73"/>
    <w:rsid w:val="002F0920"/>
    <w:rsid w:val="002F362D"/>
    <w:rsid w:val="00333AC9"/>
    <w:rsid w:val="00354CB5"/>
    <w:rsid w:val="00362DE0"/>
    <w:rsid w:val="00374C82"/>
    <w:rsid w:val="00382135"/>
    <w:rsid w:val="003A2902"/>
    <w:rsid w:val="003A7B57"/>
    <w:rsid w:val="003B3093"/>
    <w:rsid w:val="003C29BF"/>
    <w:rsid w:val="003C5BB7"/>
    <w:rsid w:val="003F4F60"/>
    <w:rsid w:val="0041483E"/>
    <w:rsid w:val="00453792"/>
    <w:rsid w:val="00471D36"/>
    <w:rsid w:val="0047212A"/>
    <w:rsid w:val="00486FB5"/>
    <w:rsid w:val="00487628"/>
    <w:rsid w:val="004B7531"/>
    <w:rsid w:val="004C72FE"/>
    <w:rsid w:val="004D3217"/>
    <w:rsid w:val="004D7B8E"/>
    <w:rsid w:val="004E6C30"/>
    <w:rsid w:val="004F052B"/>
    <w:rsid w:val="00502E14"/>
    <w:rsid w:val="005048C2"/>
    <w:rsid w:val="00527247"/>
    <w:rsid w:val="005346A8"/>
    <w:rsid w:val="00543E75"/>
    <w:rsid w:val="005520D9"/>
    <w:rsid w:val="00592EDA"/>
    <w:rsid w:val="005C560F"/>
    <w:rsid w:val="005C7127"/>
    <w:rsid w:val="005D017E"/>
    <w:rsid w:val="0060039E"/>
    <w:rsid w:val="00600B78"/>
    <w:rsid w:val="00621E3E"/>
    <w:rsid w:val="006458DC"/>
    <w:rsid w:val="00661EFD"/>
    <w:rsid w:val="00673396"/>
    <w:rsid w:val="006908F0"/>
    <w:rsid w:val="006B13E0"/>
    <w:rsid w:val="007067DC"/>
    <w:rsid w:val="00717730"/>
    <w:rsid w:val="00722F8F"/>
    <w:rsid w:val="007277B6"/>
    <w:rsid w:val="00745744"/>
    <w:rsid w:val="007457B7"/>
    <w:rsid w:val="007553CF"/>
    <w:rsid w:val="00760897"/>
    <w:rsid w:val="0079205E"/>
    <w:rsid w:val="007C11B4"/>
    <w:rsid w:val="007C1F30"/>
    <w:rsid w:val="007E055F"/>
    <w:rsid w:val="007E45C1"/>
    <w:rsid w:val="00812D27"/>
    <w:rsid w:val="00813C48"/>
    <w:rsid w:val="008236A7"/>
    <w:rsid w:val="00845D99"/>
    <w:rsid w:val="00846B90"/>
    <w:rsid w:val="00850BD9"/>
    <w:rsid w:val="008737CF"/>
    <w:rsid w:val="00886E57"/>
    <w:rsid w:val="009211EB"/>
    <w:rsid w:val="009600D6"/>
    <w:rsid w:val="0097549E"/>
    <w:rsid w:val="00983DDC"/>
    <w:rsid w:val="00994F16"/>
    <w:rsid w:val="009C0B03"/>
    <w:rsid w:val="00A21E94"/>
    <w:rsid w:val="00A225CA"/>
    <w:rsid w:val="00A328C9"/>
    <w:rsid w:val="00A62A8B"/>
    <w:rsid w:val="00A64C25"/>
    <w:rsid w:val="00A805D0"/>
    <w:rsid w:val="00A847B9"/>
    <w:rsid w:val="00A9479E"/>
    <w:rsid w:val="00A95816"/>
    <w:rsid w:val="00AB04CD"/>
    <w:rsid w:val="00AF74FC"/>
    <w:rsid w:val="00B11050"/>
    <w:rsid w:val="00B32EFB"/>
    <w:rsid w:val="00B437C7"/>
    <w:rsid w:val="00B76FC2"/>
    <w:rsid w:val="00B8653E"/>
    <w:rsid w:val="00B905AB"/>
    <w:rsid w:val="00BF529A"/>
    <w:rsid w:val="00C02867"/>
    <w:rsid w:val="00C22EC4"/>
    <w:rsid w:val="00C33814"/>
    <w:rsid w:val="00C40440"/>
    <w:rsid w:val="00C45C87"/>
    <w:rsid w:val="00C601EF"/>
    <w:rsid w:val="00CD0015"/>
    <w:rsid w:val="00CD45DF"/>
    <w:rsid w:val="00D02D0F"/>
    <w:rsid w:val="00D43BB1"/>
    <w:rsid w:val="00D67DD8"/>
    <w:rsid w:val="00D715E3"/>
    <w:rsid w:val="00D74923"/>
    <w:rsid w:val="00DB021A"/>
    <w:rsid w:val="00DB5878"/>
    <w:rsid w:val="00DD4F4C"/>
    <w:rsid w:val="00E46A9D"/>
    <w:rsid w:val="00E57317"/>
    <w:rsid w:val="00E767A4"/>
    <w:rsid w:val="00E8570B"/>
    <w:rsid w:val="00E8764A"/>
    <w:rsid w:val="00EB0DD3"/>
    <w:rsid w:val="00ED4F78"/>
    <w:rsid w:val="00EE6434"/>
    <w:rsid w:val="00EF67FD"/>
    <w:rsid w:val="00F038F2"/>
    <w:rsid w:val="00F06A90"/>
    <w:rsid w:val="00F165BA"/>
    <w:rsid w:val="00F263DA"/>
    <w:rsid w:val="00F36C82"/>
    <w:rsid w:val="00F654C3"/>
    <w:rsid w:val="00F82B82"/>
    <w:rsid w:val="00F87638"/>
    <w:rsid w:val="00F91292"/>
    <w:rsid w:val="00FA76F5"/>
    <w:rsid w:val="00FC7F51"/>
    <w:rsid w:val="00FD3FF0"/>
    <w:rsid w:val="00FE7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758F5"/>
  <w15:chartTrackingRefBased/>
  <w15:docId w15:val="{F2C3F74A-CCBD-42D1-8460-114754726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style>
  <w:style w:type="paragraph" w:styleId="1">
    <w:name w:val="heading 1"/>
    <w:basedOn w:val="a1"/>
    <w:next w:val="a1"/>
    <w:link w:val="10"/>
    <w:uiPriority w:val="9"/>
    <w:qFormat/>
    <w:rsid w:val="000F4D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1"/>
    <w:next w:val="a1"/>
    <w:link w:val="20"/>
    <w:uiPriority w:val="9"/>
    <w:semiHidden/>
    <w:unhideWhenUsed/>
    <w:qFormat/>
    <w:rsid w:val="000F4D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1"/>
    <w:next w:val="a1"/>
    <w:link w:val="30"/>
    <w:uiPriority w:val="9"/>
    <w:semiHidden/>
    <w:unhideWhenUsed/>
    <w:qFormat/>
    <w:rsid w:val="000F4D6F"/>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1"/>
    <w:next w:val="a1"/>
    <w:link w:val="40"/>
    <w:uiPriority w:val="9"/>
    <w:semiHidden/>
    <w:unhideWhenUsed/>
    <w:qFormat/>
    <w:rsid w:val="000F4D6F"/>
    <w:pPr>
      <w:keepNext/>
      <w:keepLines/>
      <w:spacing w:before="80" w:after="40"/>
      <w:outlineLvl w:val="3"/>
    </w:pPr>
    <w:rPr>
      <w:rFonts w:eastAsiaTheme="majorEastAsia" w:cstheme="majorBidi"/>
      <w:i/>
      <w:iCs/>
      <w:color w:val="0F4761" w:themeColor="accent1" w:themeShade="BF"/>
    </w:rPr>
  </w:style>
  <w:style w:type="paragraph" w:styleId="5">
    <w:name w:val="heading 5"/>
    <w:basedOn w:val="a1"/>
    <w:next w:val="a1"/>
    <w:link w:val="50"/>
    <w:uiPriority w:val="9"/>
    <w:semiHidden/>
    <w:unhideWhenUsed/>
    <w:qFormat/>
    <w:rsid w:val="000F4D6F"/>
    <w:pPr>
      <w:keepNext/>
      <w:keepLines/>
      <w:spacing w:before="80" w:after="40"/>
      <w:outlineLvl w:val="4"/>
    </w:pPr>
    <w:rPr>
      <w:rFonts w:eastAsiaTheme="majorEastAsia" w:cstheme="majorBidi"/>
      <w:color w:val="0F4761" w:themeColor="accent1" w:themeShade="BF"/>
    </w:rPr>
  </w:style>
  <w:style w:type="paragraph" w:styleId="6">
    <w:name w:val="heading 6"/>
    <w:basedOn w:val="a1"/>
    <w:next w:val="a1"/>
    <w:link w:val="60"/>
    <w:uiPriority w:val="9"/>
    <w:semiHidden/>
    <w:unhideWhenUsed/>
    <w:qFormat/>
    <w:rsid w:val="000F4D6F"/>
    <w:pPr>
      <w:keepNext/>
      <w:keepLines/>
      <w:spacing w:before="40" w:after="0"/>
      <w:outlineLvl w:val="5"/>
    </w:pPr>
    <w:rPr>
      <w:rFonts w:eastAsiaTheme="majorEastAsia" w:cstheme="majorBidi"/>
      <w:i/>
      <w:iCs/>
      <w:color w:val="595959" w:themeColor="text1" w:themeTint="A6"/>
    </w:rPr>
  </w:style>
  <w:style w:type="paragraph" w:styleId="7">
    <w:name w:val="heading 7"/>
    <w:basedOn w:val="a1"/>
    <w:next w:val="a1"/>
    <w:link w:val="70"/>
    <w:uiPriority w:val="9"/>
    <w:semiHidden/>
    <w:unhideWhenUsed/>
    <w:qFormat/>
    <w:rsid w:val="000F4D6F"/>
    <w:pPr>
      <w:keepNext/>
      <w:keepLines/>
      <w:spacing w:before="40" w:after="0"/>
      <w:outlineLvl w:val="6"/>
    </w:pPr>
    <w:rPr>
      <w:rFonts w:eastAsiaTheme="majorEastAsia" w:cstheme="majorBidi"/>
      <w:color w:val="595959" w:themeColor="text1" w:themeTint="A6"/>
    </w:rPr>
  </w:style>
  <w:style w:type="paragraph" w:styleId="8">
    <w:name w:val="heading 8"/>
    <w:basedOn w:val="a1"/>
    <w:next w:val="a1"/>
    <w:link w:val="80"/>
    <w:uiPriority w:val="9"/>
    <w:semiHidden/>
    <w:unhideWhenUsed/>
    <w:qFormat/>
    <w:rsid w:val="000F4D6F"/>
    <w:pPr>
      <w:keepNext/>
      <w:keepLines/>
      <w:spacing w:after="0"/>
      <w:outlineLvl w:val="7"/>
    </w:pPr>
    <w:rPr>
      <w:rFonts w:eastAsiaTheme="majorEastAsia" w:cstheme="majorBidi"/>
      <w:i/>
      <w:iCs/>
      <w:color w:val="272727" w:themeColor="text1" w:themeTint="D8"/>
    </w:rPr>
  </w:style>
  <w:style w:type="paragraph" w:styleId="9">
    <w:name w:val="heading 9"/>
    <w:basedOn w:val="a1"/>
    <w:next w:val="a1"/>
    <w:link w:val="90"/>
    <w:uiPriority w:val="9"/>
    <w:semiHidden/>
    <w:unhideWhenUsed/>
    <w:qFormat/>
    <w:rsid w:val="000F4D6F"/>
    <w:pPr>
      <w:keepNext/>
      <w:keepLines/>
      <w:spacing w:after="0"/>
      <w:outlineLvl w:val="8"/>
    </w:pPr>
    <w:rPr>
      <w:rFonts w:eastAsiaTheme="majorEastAsia" w:cstheme="majorBidi"/>
      <w:color w:val="272727" w:themeColor="text1" w:themeTint="D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0F4D6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2"/>
    <w:link w:val="2"/>
    <w:uiPriority w:val="9"/>
    <w:semiHidden/>
    <w:rsid w:val="000F4D6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2"/>
    <w:link w:val="3"/>
    <w:uiPriority w:val="9"/>
    <w:semiHidden/>
    <w:rsid w:val="000F4D6F"/>
    <w:rPr>
      <w:rFonts w:eastAsiaTheme="majorEastAsia" w:cstheme="majorBidi"/>
      <w:color w:val="0F4761" w:themeColor="accent1" w:themeShade="BF"/>
      <w:sz w:val="28"/>
      <w:szCs w:val="28"/>
    </w:rPr>
  </w:style>
  <w:style w:type="character" w:customStyle="1" w:styleId="40">
    <w:name w:val="Заголовок 4 Знак"/>
    <w:basedOn w:val="a2"/>
    <w:link w:val="4"/>
    <w:uiPriority w:val="9"/>
    <w:semiHidden/>
    <w:rsid w:val="000F4D6F"/>
    <w:rPr>
      <w:rFonts w:eastAsiaTheme="majorEastAsia" w:cstheme="majorBidi"/>
      <w:i/>
      <w:iCs/>
      <w:color w:val="0F4761" w:themeColor="accent1" w:themeShade="BF"/>
    </w:rPr>
  </w:style>
  <w:style w:type="character" w:customStyle="1" w:styleId="50">
    <w:name w:val="Заголовок 5 Знак"/>
    <w:basedOn w:val="a2"/>
    <w:link w:val="5"/>
    <w:uiPriority w:val="9"/>
    <w:semiHidden/>
    <w:rsid w:val="000F4D6F"/>
    <w:rPr>
      <w:rFonts w:eastAsiaTheme="majorEastAsia" w:cstheme="majorBidi"/>
      <w:color w:val="0F4761" w:themeColor="accent1" w:themeShade="BF"/>
    </w:rPr>
  </w:style>
  <w:style w:type="character" w:customStyle="1" w:styleId="60">
    <w:name w:val="Заголовок 6 Знак"/>
    <w:basedOn w:val="a2"/>
    <w:link w:val="6"/>
    <w:uiPriority w:val="9"/>
    <w:semiHidden/>
    <w:rsid w:val="000F4D6F"/>
    <w:rPr>
      <w:rFonts w:eastAsiaTheme="majorEastAsia" w:cstheme="majorBidi"/>
      <w:i/>
      <w:iCs/>
      <w:color w:val="595959" w:themeColor="text1" w:themeTint="A6"/>
    </w:rPr>
  </w:style>
  <w:style w:type="character" w:customStyle="1" w:styleId="70">
    <w:name w:val="Заголовок 7 Знак"/>
    <w:basedOn w:val="a2"/>
    <w:link w:val="7"/>
    <w:uiPriority w:val="9"/>
    <w:semiHidden/>
    <w:rsid w:val="000F4D6F"/>
    <w:rPr>
      <w:rFonts w:eastAsiaTheme="majorEastAsia" w:cstheme="majorBidi"/>
      <w:color w:val="595959" w:themeColor="text1" w:themeTint="A6"/>
    </w:rPr>
  </w:style>
  <w:style w:type="character" w:customStyle="1" w:styleId="80">
    <w:name w:val="Заголовок 8 Знак"/>
    <w:basedOn w:val="a2"/>
    <w:link w:val="8"/>
    <w:uiPriority w:val="9"/>
    <w:semiHidden/>
    <w:rsid w:val="000F4D6F"/>
    <w:rPr>
      <w:rFonts w:eastAsiaTheme="majorEastAsia" w:cstheme="majorBidi"/>
      <w:i/>
      <w:iCs/>
      <w:color w:val="272727" w:themeColor="text1" w:themeTint="D8"/>
    </w:rPr>
  </w:style>
  <w:style w:type="character" w:customStyle="1" w:styleId="90">
    <w:name w:val="Заголовок 9 Знак"/>
    <w:basedOn w:val="a2"/>
    <w:link w:val="9"/>
    <w:uiPriority w:val="9"/>
    <w:semiHidden/>
    <w:rsid w:val="000F4D6F"/>
    <w:rPr>
      <w:rFonts w:eastAsiaTheme="majorEastAsia" w:cstheme="majorBidi"/>
      <w:color w:val="272727" w:themeColor="text1" w:themeTint="D8"/>
    </w:rPr>
  </w:style>
  <w:style w:type="paragraph" w:styleId="a5">
    <w:name w:val="Title"/>
    <w:basedOn w:val="a1"/>
    <w:next w:val="a1"/>
    <w:link w:val="a6"/>
    <w:uiPriority w:val="10"/>
    <w:qFormat/>
    <w:rsid w:val="000F4D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6">
    <w:name w:val="Заголовок Знак"/>
    <w:basedOn w:val="a2"/>
    <w:link w:val="a5"/>
    <w:uiPriority w:val="10"/>
    <w:rsid w:val="000F4D6F"/>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0F4D6F"/>
    <w:pPr>
      <w:numPr>
        <w:ilvl w:val="1"/>
      </w:numPr>
    </w:pPr>
    <w:rPr>
      <w:rFonts w:eastAsiaTheme="majorEastAsia" w:cstheme="majorBidi"/>
      <w:color w:val="595959" w:themeColor="text1" w:themeTint="A6"/>
      <w:spacing w:val="15"/>
      <w:sz w:val="28"/>
      <w:szCs w:val="28"/>
    </w:rPr>
  </w:style>
  <w:style w:type="character" w:customStyle="1" w:styleId="a8">
    <w:name w:val="Подзаголовок Знак"/>
    <w:basedOn w:val="a2"/>
    <w:link w:val="a7"/>
    <w:uiPriority w:val="11"/>
    <w:rsid w:val="000F4D6F"/>
    <w:rPr>
      <w:rFonts w:eastAsiaTheme="majorEastAsia" w:cstheme="majorBidi"/>
      <w:color w:val="595959" w:themeColor="text1" w:themeTint="A6"/>
      <w:spacing w:val="15"/>
      <w:sz w:val="28"/>
      <w:szCs w:val="28"/>
    </w:rPr>
  </w:style>
  <w:style w:type="paragraph" w:styleId="21">
    <w:name w:val="Quote"/>
    <w:basedOn w:val="a1"/>
    <w:next w:val="a1"/>
    <w:link w:val="22"/>
    <w:uiPriority w:val="29"/>
    <w:qFormat/>
    <w:rsid w:val="000F4D6F"/>
    <w:pPr>
      <w:spacing w:before="160"/>
      <w:jc w:val="center"/>
    </w:pPr>
    <w:rPr>
      <w:i/>
      <w:iCs/>
      <w:color w:val="404040" w:themeColor="text1" w:themeTint="BF"/>
    </w:rPr>
  </w:style>
  <w:style w:type="character" w:customStyle="1" w:styleId="22">
    <w:name w:val="Цитата 2 Знак"/>
    <w:basedOn w:val="a2"/>
    <w:link w:val="21"/>
    <w:uiPriority w:val="29"/>
    <w:rsid w:val="000F4D6F"/>
    <w:rPr>
      <w:i/>
      <w:iCs/>
      <w:color w:val="404040" w:themeColor="text1" w:themeTint="BF"/>
    </w:rPr>
  </w:style>
  <w:style w:type="paragraph" w:styleId="a9">
    <w:name w:val="List Paragraph"/>
    <w:basedOn w:val="a1"/>
    <w:uiPriority w:val="34"/>
    <w:qFormat/>
    <w:rsid w:val="000F4D6F"/>
    <w:pPr>
      <w:ind w:left="720"/>
      <w:contextualSpacing/>
    </w:pPr>
  </w:style>
  <w:style w:type="character" w:styleId="aa">
    <w:name w:val="Intense Emphasis"/>
    <w:basedOn w:val="a2"/>
    <w:uiPriority w:val="21"/>
    <w:qFormat/>
    <w:rsid w:val="000F4D6F"/>
    <w:rPr>
      <w:i/>
      <w:iCs/>
      <w:color w:val="0F4761" w:themeColor="accent1" w:themeShade="BF"/>
    </w:rPr>
  </w:style>
  <w:style w:type="paragraph" w:styleId="ab">
    <w:name w:val="Intense Quote"/>
    <w:basedOn w:val="a1"/>
    <w:next w:val="a1"/>
    <w:link w:val="ac"/>
    <w:uiPriority w:val="30"/>
    <w:qFormat/>
    <w:rsid w:val="000F4D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Выделенная цитата Знак"/>
    <w:basedOn w:val="a2"/>
    <w:link w:val="ab"/>
    <w:uiPriority w:val="30"/>
    <w:rsid w:val="000F4D6F"/>
    <w:rPr>
      <w:i/>
      <w:iCs/>
      <w:color w:val="0F4761" w:themeColor="accent1" w:themeShade="BF"/>
    </w:rPr>
  </w:style>
  <w:style w:type="character" w:styleId="ad">
    <w:name w:val="Intense Reference"/>
    <w:basedOn w:val="a2"/>
    <w:uiPriority w:val="32"/>
    <w:qFormat/>
    <w:rsid w:val="000F4D6F"/>
    <w:rPr>
      <w:b/>
      <w:bCs/>
      <w:smallCaps/>
      <w:color w:val="0F4761" w:themeColor="accent1" w:themeShade="BF"/>
      <w:spacing w:val="5"/>
    </w:rPr>
  </w:style>
  <w:style w:type="character" w:styleId="ae">
    <w:name w:val="Hyperlink"/>
    <w:basedOn w:val="a2"/>
    <w:uiPriority w:val="99"/>
    <w:unhideWhenUsed/>
    <w:rsid w:val="000F4D6F"/>
    <w:rPr>
      <w:color w:val="467886" w:themeColor="hyperlink"/>
      <w:u w:val="single"/>
    </w:rPr>
  </w:style>
  <w:style w:type="character" w:styleId="af">
    <w:name w:val="Unresolved Mention"/>
    <w:basedOn w:val="a2"/>
    <w:uiPriority w:val="99"/>
    <w:semiHidden/>
    <w:unhideWhenUsed/>
    <w:rsid w:val="000F4D6F"/>
    <w:rPr>
      <w:color w:val="605E5C"/>
      <w:shd w:val="clear" w:color="auto" w:fill="E1DFDD"/>
    </w:rPr>
  </w:style>
  <w:style w:type="paragraph" w:styleId="a0">
    <w:name w:val="List Bullet"/>
    <w:basedOn w:val="a1"/>
    <w:uiPriority w:val="99"/>
    <w:unhideWhenUsed/>
    <w:rsid w:val="00020ABB"/>
    <w:pPr>
      <w:numPr>
        <w:numId w:val="4"/>
      </w:numPr>
      <w:tabs>
        <w:tab w:val="clear" w:pos="360"/>
      </w:tabs>
      <w:spacing w:after="200" w:line="276" w:lineRule="auto"/>
      <w:ind w:left="0" w:firstLine="0"/>
      <w:contextualSpacing/>
    </w:pPr>
    <w:rPr>
      <w:rFonts w:eastAsiaTheme="minorEastAsia"/>
      <w:kern w:val="0"/>
      <w:sz w:val="22"/>
      <w:szCs w:val="22"/>
      <w14:ligatures w14:val="none"/>
    </w:rPr>
  </w:style>
  <w:style w:type="paragraph" w:styleId="a">
    <w:name w:val="List Number"/>
    <w:basedOn w:val="a1"/>
    <w:uiPriority w:val="99"/>
    <w:unhideWhenUsed/>
    <w:rsid w:val="00020ABB"/>
    <w:pPr>
      <w:numPr>
        <w:numId w:val="5"/>
      </w:numPr>
      <w:tabs>
        <w:tab w:val="clear" w:pos="360"/>
      </w:tabs>
      <w:spacing w:after="200" w:line="276" w:lineRule="auto"/>
      <w:ind w:left="0" w:firstLine="0"/>
      <w:contextualSpacing/>
    </w:pPr>
    <w:rPr>
      <w:rFonts w:eastAsiaTheme="minorEastAsia"/>
      <w:kern w:val="0"/>
      <w:sz w:val="22"/>
      <w:szCs w:val="22"/>
      <w14:ligatures w14:val="none"/>
    </w:rPr>
  </w:style>
  <w:style w:type="table" w:styleId="af0">
    <w:name w:val="Table Grid"/>
    <w:basedOn w:val="a3"/>
    <w:uiPriority w:val="59"/>
    <w:rsid w:val="00020ABB"/>
    <w:pPr>
      <w:spacing w:after="0" w:line="240" w:lineRule="auto"/>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1494">
      <w:bodyDiv w:val="1"/>
      <w:marLeft w:val="0"/>
      <w:marRight w:val="0"/>
      <w:marTop w:val="0"/>
      <w:marBottom w:val="0"/>
      <w:divBdr>
        <w:top w:val="none" w:sz="0" w:space="0" w:color="auto"/>
        <w:left w:val="none" w:sz="0" w:space="0" w:color="auto"/>
        <w:bottom w:val="none" w:sz="0" w:space="0" w:color="auto"/>
        <w:right w:val="none" w:sz="0" w:space="0" w:color="auto"/>
      </w:divBdr>
      <w:divsChild>
        <w:div w:id="2083406082">
          <w:marLeft w:val="0"/>
          <w:marRight w:val="0"/>
          <w:marTop w:val="0"/>
          <w:marBottom w:val="0"/>
          <w:divBdr>
            <w:top w:val="none" w:sz="0" w:space="0" w:color="auto"/>
            <w:left w:val="none" w:sz="0" w:space="0" w:color="auto"/>
            <w:bottom w:val="none" w:sz="0" w:space="0" w:color="auto"/>
            <w:right w:val="none" w:sz="0" w:space="0" w:color="auto"/>
          </w:divBdr>
        </w:div>
      </w:divsChild>
    </w:div>
    <w:div w:id="491529346">
      <w:bodyDiv w:val="1"/>
      <w:marLeft w:val="0"/>
      <w:marRight w:val="0"/>
      <w:marTop w:val="0"/>
      <w:marBottom w:val="0"/>
      <w:divBdr>
        <w:top w:val="none" w:sz="0" w:space="0" w:color="auto"/>
        <w:left w:val="none" w:sz="0" w:space="0" w:color="auto"/>
        <w:bottom w:val="none" w:sz="0" w:space="0" w:color="auto"/>
        <w:right w:val="none" w:sz="0" w:space="0" w:color="auto"/>
      </w:divBdr>
      <w:divsChild>
        <w:div w:id="17324584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ibek.berdigulov@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spection-xx-2026@kumtor.kg" TargetMode="External"/><Relationship Id="rId5" Type="http://schemas.openxmlformats.org/officeDocument/2006/relationships/hyperlink" Target="mailto:inspection-xx-2026@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6</Pages>
  <Words>798</Words>
  <Characters>5673</Characters>
  <Application>Microsoft Office Word</Application>
  <DocSecurity>0</DocSecurity>
  <Lines>236</Lines>
  <Paragraphs>129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Samagan Asangazyev</cp:lastModifiedBy>
  <cp:revision>26</cp:revision>
  <dcterms:created xsi:type="dcterms:W3CDTF">2026-04-17T10:27:00Z</dcterms:created>
  <dcterms:modified xsi:type="dcterms:W3CDTF">2026-04-20T07:35:00Z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2025-07-29T11:50:26Z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0b074a75-21c8-4b5d-ae8a-7ffe66d9b0e8</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